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1FBBD" w14:textId="55343B1F" w:rsidR="00DF0362" w:rsidRPr="004D1D8E" w:rsidRDefault="00B83DEB" w:rsidP="00DF0362">
      <w:pPr>
        <w:wordWrap/>
        <w:spacing w:line="240" w:lineRule="atLeast"/>
        <w:rPr>
          <w:rFonts w:ascii="Arial" w:hAnsi="Arial" w:cs="Arial"/>
          <w:b/>
          <w:bCs/>
          <w:snapToGrid w:val="0"/>
          <w:sz w:val="24"/>
          <w:lang w:val="en-GB"/>
        </w:rPr>
      </w:pPr>
      <w:bookmarkStart w:id="0" w:name="OLE_LINK1"/>
      <w:bookmarkStart w:id="1" w:name="OLE_LINK2"/>
      <w:r>
        <w:rPr>
          <w:rFonts w:ascii="Arial" w:hAnsi="Arial" w:cs="Arial"/>
          <w:b/>
          <w:bCs/>
          <w:snapToGrid w:val="0"/>
          <w:sz w:val="24"/>
          <w:lang w:val="en-GB"/>
        </w:rPr>
        <w:t>3GPP TSG RAN WG1 #</w:t>
      </w:r>
      <w:r w:rsidR="004D16F8">
        <w:rPr>
          <w:rFonts w:ascii="Arial" w:hAnsi="Arial" w:cs="Arial"/>
          <w:b/>
          <w:bCs/>
          <w:snapToGrid w:val="0"/>
          <w:sz w:val="24"/>
          <w:lang w:val="en-GB"/>
        </w:rPr>
        <w:t>10</w:t>
      </w:r>
      <w:r w:rsidR="004D1D8E">
        <w:rPr>
          <w:rFonts w:ascii="Arial" w:hAnsi="Arial" w:cs="Arial"/>
          <w:b/>
          <w:bCs/>
          <w:snapToGrid w:val="0"/>
          <w:sz w:val="24"/>
          <w:lang w:val="en-GB"/>
        </w:rPr>
        <w:t>5</w:t>
      </w:r>
      <w:r w:rsidR="0067729B">
        <w:rPr>
          <w:rFonts w:ascii="Arial" w:hAnsi="Arial" w:cs="Arial"/>
          <w:b/>
          <w:bCs/>
          <w:snapToGrid w:val="0"/>
          <w:sz w:val="24"/>
          <w:lang w:val="en-GB"/>
        </w:rPr>
        <w:t>-e</w:t>
      </w:r>
      <w:r w:rsidR="004E4867">
        <w:rPr>
          <w:rFonts w:ascii="Arial" w:hAnsi="Arial" w:cs="Arial"/>
          <w:b/>
          <w:bCs/>
          <w:snapToGrid w:val="0"/>
          <w:sz w:val="24"/>
          <w:lang w:val="en-GB"/>
        </w:rPr>
        <w:t xml:space="preserve">   </w:t>
      </w:r>
      <w:r w:rsidR="004E4867">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r>
      <w:r w:rsidR="00467903">
        <w:rPr>
          <w:rFonts w:ascii="Arial" w:hAnsi="Arial" w:cs="Arial"/>
          <w:b/>
          <w:bCs/>
          <w:snapToGrid w:val="0"/>
          <w:sz w:val="24"/>
          <w:lang w:val="en-GB"/>
        </w:rPr>
        <w:t xml:space="preserve"> </w:t>
      </w:r>
      <w:r w:rsidR="00DC42D6">
        <w:rPr>
          <w:rFonts w:ascii="Arial" w:hAnsi="Arial" w:cs="Arial"/>
          <w:b/>
          <w:bCs/>
          <w:snapToGrid w:val="0"/>
          <w:sz w:val="24"/>
          <w:lang w:val="en-GB"/>
        </w:rPr>
        <w:t xml:space="preserve">      </w:t>
      </w:r>
      <w:r w:rsidR="00DF0362">
        <w:rPr>
          <w:rFonts w:ascii="Arial" w:hAnsi="Arial" w:cs="Arial"/>
          <w:b/>
          <w:bCs/>
          <w:snapToGrid w:val="0"/>
          <w:sz w:val="24"/>
          <w:lang w:val="en-GB"/>
        </w:rPr>
        <w:t xml:space="preserve"> </w:t>
      </w:r>
      <w:r w:rsidR="00513153">
        <w:rPr>
          <w:rFonts w:ascii="Arial" w:hAnsi="Arial" w:cs="Arial"/>
          <w:b/>
          <w:bCs/>
          <w:snapToGrid w:val="0"/>
          <w:sz w:val="24"/>
          <w:lang w:val="en-GB"/>
        </w:rPr>
        <w:t xml:space="preserve">       </w:t>
      </w:r>
      <w:r w:rsidR="00DF0362">
        <w:rPr>
          <w:rFonts w:ascii="Arial" w:hAnsi="Arial" w:cs="Arial"/>
          <w:b/>
          <w:bCs/>
          <w:snapToGrid w:val="0"/>
          <w:sz w:val="24"/>
          <w:lang w:val="en-GB"/>
        </w:rPr>
        <w:t xml:space="preserve">  </w:t>
      </w:r>
      <w:r w:rsidR="00DF0362" w:rsidRPr="003258B0">
        <w:rPr>
          <w:rFonts w:ascii="Arial" w:hAnsi="Arial" w:cs="Arial"/>
          <w:b/>
          <w:bCs/>
          <w:snapToGrid w:val="0"/>
          <w:sz w:val="24"/>
          <w:lang w:val="en-GB"/>
        </w:rPr>
        <w:t>R1-</w:t>
      </w:r>
      <w:r w:rsidR="002D1CAC" w:rsidRPr="003258B0">
        <w:rPr>
          <w:rFonts w:ascii="Arial" w:hAnsi="Arial" w:cs="Arial"/>
          <w:b/>
          <w:bCs/>
          <w:snapToGrid w:val="0"/>
          <w:sz w:val="24"/>
          <w:lang w:val="en-GB"/>
        </w:rPr>
        <w:t>2</w:t>
      </w:r>
      <w:r w:rsidR="002D1CAC">
        <w:rPr>
          <w:rFonts w:ascii="Arial" w:hAnsi="Arial" w:cs="Arial"/>
          <w:b/>
          <w:bCs/>
          <w:snapToGrid w:val="0"/>
          <w:sz w:val="24"/>
          <w:lang w:val="en-GB"/>
        </w:rPr>
        <w:t>10</w:t>
      </w:r>
      <w:r w:rsidR="000E3653">
        <w:rPr>
          <w:rFonts w:ascii="Arial" w:hAnsi="Arial" w:cs="Arial"/>
          <w:b/>
          <w:bCs/>
          <w:snapToGrid w:val="0"/>
          <w:sz w:val="24"/>
          <w:lang w:val="en-GB"/>
        </w:rPr>
        <w:t>5779</w:t>
      </w:r>
    </w:p>
    <w:p w14:paraId="1AB33F1B" w14:textId="2D298468" w:rsidR="00B83DEB" w:rsidRPr="00CB3219" w:rsidRDefault="004D16F8" w:rsidP="00B83DEB">
      <w:pPr>
        <w:pBdr>
          <w:bottom w:val="single" w:sz="12" w:space="1" w:color="auto"/>
        </w:pBdr>
        <w:wordWrap/>
        <w:spacing w:line="240" w:lineRule="atLeast"/>
        <w:rPr>
          <w:rFonts w:ascii="Arial" w:hAnsi="Arial" w:cs="Arial"/>
          <w:b/>
          <w:bCs/>
          <w:snapToGrid w:val="0"/>
          <w:sz w:val="24"/>
          <w:lang w:val="en-GB"/>
        </w:rPr>
      </w:pPr>
      <w:r>
        <w:rPr>
          <w:rFonts w:ascii="Arial" w:hAnsi="Arial" w:cs="Arial" w:hint="eastAsia"/>
          <w:b/>
          <w:bCs/>
          <w:snapToGrid w:val="0"/>
          <w:sz w:val="24"/>
          <w:lang w:val="en-GB"/>
        </w:rPr>
        <w:t>e-Meeting</w:t>
      </w:r>
      <w:r w:rsidR="00B83DEB" w:rsidRPr="004441F5">
        <w:rPr>
          <w:rFonts w:ascii="Arial" w:hAnsi="Arial" w:cs="Arial"/>
          <w:b/>
          <w:bCs/>
          <w:snapToGrid w:val="0"/>
          <w:sz w:val="24"/>
          <w:lang w:val="en-GB"/>
        </w:rPr>
        <w:t>,</w:t>
      </w:r>
      <w:r>
        <w:rPr>
          <w:rFonts w:ascii="Arial" w:hAnsi="Arial" w:cs="Arial"/>
          <w:b/>
          <w:bCs/>
          <w:snapToGrid w:val="0"/>
          <w:sz w:val="24"/>
          <w:lang w:val="en-GB"/>
        </w:rPr>
        <w:t xml:space="preserve"> </w:t>
      </w:r>
      <w:r w:rsidR="00F711F6">
        <w:rPr>
          <w:rFonts w:ascii="Arial" w:hAnsi="Arial" w:cs="Arial"/>
          <w:b/>
          <w:bCs/>
          <w:snapToGrid w:val="0"/>
          <w:sz w:val="24"/>
          <w:lang w:val="en-GB"/>
        </w:rPr>
        <w:t>May</w:t>
      </w:r>
      <w:r w:rsidR="00F711F6" w:rsidRPr="00016147">
        <w:rPr>
          <w:rFonts w:ascii="Arial" w:hAnsi="Arial" w:cs="Arial"/>
          <w:b/>
          <w:bCs/>
          <w:snapToGrid w:val="0"/>
          <w:sz w:val="24"/>
          <w:lang w:val="en-GB"/>
        </w:rPr>
        <w:t xml:space="preserve"> </w:t>
      </w:r>
      <w:r w:rsidR="00F711F6">
        <w:rPr>
          <w:rFonts w:ascii="Arial" w:hAnsi="Arial" w:cs="Arial"/>
          <w:b/>
          <w:bCs/>
          <w:snapToGrid w:val="0"/>
          <w:sz w:val="24"/>
          <w:lang w:val="en-GB"/>
        </w:rPr>
        <w:t>10</w:t>
      </w:r>
      <w:r w:rsidR="00F711F6" w:rsidRPr="00016147">
        <w:rPr>
          <w:rFonts w:ascii="Arial" w:hAnsi="Arial" w:cs="Arial"/>
          <w:b/>
          <w:bCs/>
          <w:snapToGrid w:val="0"/>
          <w:sz w:val="24"/>
          <w:vertAlign w:val="superscript"/>
          <w:lang w:val="en-GB"/>
        </w:rPr>
        <w:t>th</w:t>
      </w:r>
      <w:r w:rsidR="00F711F6" w:rsidRPr="00016147">
        <w:rPr>
          <w:rFonts w:ascii="Arial" w:hAnsi="Arial" w:cs="Arial"/>
          <w:b/>
          <w:bCs/>
          <w:snapToGrid w:val="0"/>
          <w:sz w:val="24"/>
          <w:lang w:val="en-GB"/>
        </w:rPr>
        <w:t xml:space="preserve"> </w:t>
      </w:r>
      <w:r w:rsidR="00016147" w:rsidRPr="00016147">
        <w:rPr>
          <w:rFonts w:ascii="Arial" w:hAnsi="Arial" w:cs="Arial"/>
          <w:b/>
          <w:bCs/>
          <w:snapToGrid w:val="0"/>
          <w:sz w:val="24"/>
          <w:lang w:val="en-GB"/>
        </w:rPr>
        <w:t>–</w:t>
      </w:r>
      <w:r w:rsidR="006B40AE">
        <w:rPr>
          <w:rFonts w:ascii="Arial" w:hAnsi="Arial" w:cs="Arial"/>
          <w:b/>
          <w:bCs/>
          <w:snapToGrid w:val="0"/>
          <w:sz w:val="24"/>
          <w:lang w:val="en-GB"/>
        </w:rPr>
        <w:t xml:space="preserve"> </w:t>
      </w:r>
      <w:r w:rsidR="00F711F6">
        <w:rPr>
          <w:rFonts w:ascii="Arial" w:hAnsi="Arial" w:cs="Arial"/>
          <w:b/>
          <w:bCs/>
          <w:snapToGrid w:val="0"/>
          <w:sz w:val="24"/>
          <w:lang w:val="en-GB"/>
        </w:rPr>
        <w:t>27</w:t>
      </w:r>
      <w:r w:rsidR="00F711F6" w:rsidRPr="00016147">
        <w:rPr>
          <w:rFonts w:ascii="Arial" w:hAnsi="Arial" w:cs="Arial"/>
          <w:b/>
          <w:bCs/>
          <w:snapToGrid w:val="0"/>
          <w:sz w:val="24"/>
          <w:vertAlign w:val="superscript"/>
          <w:lang w:val="en-GB"/>
        </w:rPr>
        <w:t>th</w:t>
      </w:r>
      <w:r>
        <w:rPr>
          <w:rFonts w:ascii="Arial" w:hAnsi="Arial" w:cs="Arial"/>
          <w:b/>
          <w:bCs/>
          <w:snapToGrid w:val="0"/>
          <w:sz w:val="24"/>
          <w:lang w:val="en-GB"/>
        </w:rPr>
        <w:t>,</w:t>
      </w:r>
      <w:r w:rsidR="00B83DEB" w:rsidRPr="004441F5">
        <w:rPr>
          <w:rFonts w:ascii="Arial" w:hAnsi="Arial" w:cs="Arial"/>
          <w:b/>
          <w:bCs/>
          <w:snapToGrid w:val="0"/>
          <w:sz w:val="24"/>
          <w:lang w:val="en-GB"/>
        </w:rPr>
        <w:t xml:space="preserve"> 20</w:t>
      </w:r>
      <w:r>
        <w:rPr>
          <w:rFonts w:ascii="Arial" w:hAnsi="Arial" w:cs="Arial"/>
          <w:b/>
          <w:bCs/>
          <w:snapToGrid w:val="0"/>
          <w:sz w:val="24"/>
          <w:lang w:val="en-GB"/>
        </w:rPr>
        <w:t>2</w:t>
      </w:r>
      <w:r w:rsidR="00A91782">
        <w:rPr>
          <w:rFonts w:ascii="Arial" w:hAnsi="Arial" w:cs="Arial"/>
          <w:b/>
          <w:bCs/>
          <w:snapToGrid w:val="0"/>
          <w:sz w:val="24"/>
          <w:lang w:val="en-GB"/>
        </w:rPr>
        <w:t>1</w:t>
      </w:r>
    </w:p>
    <w:p w14:paraId="6988A02F" w14:textId="41AAE287" w:rsidR="00DE63A0" w:rsidRPr="00DE63A0" w:rsidRDefault="00DE63A0" w:rsidP="00DE63A0">
      <w:pPr>
        <w:wordWrap/>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Agenda item: </w:t>
      </w:r>
      <w:r w:rsidR="0067729B">
        <w:rPr>
          <w:rFonts w:ascii="Arial" w:hAnsi="Arial" w:cs="Arial"/>
          <w:snapToGrid w:val="0"/>
          <w:sz w:val="24"/>
        </w:rPr>
        <w:t>8.1.1</w:t>
      </w:r>
      <w:r w:rsidRPr="00DE63A0">
        <w:rPr>
          <w:rFonts w:ascii="Arial" w:hAnsi="Arial" w:cs="Arial"/>
          <w:snapToGrid w:val="0"/>
          <w:sz w:val="24"/>
        </w:rPr>
        <w:t>.</w:t>
      </w:r>
    </w:p>
    <w:p w14:paraId="39761FD0" w14:textId="77777777" w:rsidR="00DE63A0" w:rsidRPr="00DE63A0" w:rsidRDefault="00DE63A0" w:rsidP="00DE63A0">
      <w:pPr>
        <w:wordWrap/>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Source: </w:t>
      </w:r>
      <w:r w:rsidRPr="00DE63A0">
        <w:rPr>
          <w:rFonts w:ascii="Arial" w:hAnsi="Arial" w:cs="Arial"/>
          <w:snapToGrid w:val="0"/>
          <w:sz w:val="24"/>
        </w:rPr>
        <w:t>LG Electronics</w:t>
      </w:r>
    </w:p>
    <w:p w14:paraId="03AF4841" w14:textId="7D1E7F0C" w:rsidR="00DE63A0" w:rsidRPr="00DE63A0" w:rsidRDefault="00DE63A0" w:rsidP="00DE63A0">
      <w:pPr>
        <w:wordWrap/>
        <w:spacing w:line="240" w:lineRule="auto"/>
        <w:ind w:left="708" w:hangingChars="295" w:hanging="708"/>
        <w:rPr>
          <w:rFonts w:ascii="Arial" w:hAnsi="Arial" w:cs="Arial"/>
          <w:b/>
          <w:sz w:val="24"/>
        </w:rPr>
      </w:pPr>
      <w:r w:rsidRPr="00DE63A0">
        <w:rPr>
          <w:rFonts w:ascii="Arial" w:hAnsi="Arial" w:cs="Arial"/>
          <w:b/>
          <w:snapToGrid w:val="0"/>
          <w:sz w:val="24"/>
        </w:rPr>
        <w:t xml:space="preserve">Title: </w:t>
      </w:r>
      <w:r w:rsidR="008809AB">
        <w:rPr>
          <w:rFonts w:ascii="Arial" w:hAnsi="Arial" w:cs="Arial" w:hint="eastAsia"/>
          <w:snapToGrid w:val="0"/>
          <w:sz w:val="24"/>
        </w:rPr>
        <w:t>Enhancements</w:t>
      </w:r>
      <w:r w:rsidR="0067729B">
        <w:rPr>
          <w:rFonts w:ascii="Arial" w:hAnsi="Arial" w:cs="Arial"/>
          <w:snapToGrid w:val="0"/>
          <w:sz w:val="24"/>
        </w:rPr>
        <w:t xml:space="preserve"> </w:t>
      </w:r>
      <w:r w:rsidR="0067729B">
        <w:rPr>
          <w:rFonts w:ascii="Arial" w:hAnsi="Arial" w:cs="Arial"/>
          <w:sz w:val="24"/>
        </w:rPr>
        <w:t xml:space="preserve">on Multi-beam </w:t>
      </w:r>
      <w:r w:rsidR="008809AB">
        <w:rPr>
          <w:rFonts w:ascii="Arial" w:hAnsi="Arial" w:cs="Arial"/>
          <w:sz w:val="24"/>
        </w:rPr>
        <w:t>O</w:t>
      </w:r>
      <w:r w:rsidR="0067729B">
        <w:rPr>
          <w:rFonts w:ascii="Arial" w:hAnsi="Arial" w:cs="Arial"/>
          <w:sz w:val="24"/>
        </w:rPr>
        <w:t>peration</w:t>
      </w:r>
    </w:p>
    <w:p w14:paraId="7673A958" w14:textId="77777777" w:rsidR="00DE63A0" w:rsidRPr="00DE63A0" w:rsidRDefault="00DE63A0" w:rsidP="00DE63A0">
      <w:pPr>
        <w:pBdr>
          <w:bottom w:val="single" w:sz="12" w:space="1" w:color="auto"/>
        </w:pBdr>
        <w:wordWrap/>
        <w:spacing w:line="240" w:lineRule="auto"/>
        <w:ind w:left="708" w:hangingChars="295" w:hanging="708"/>
        <w:rPr>
          <w:rFonts w:ascii="Arial" w:hAnsi="Arial" w:cs="Arial"/>
          <w:b/>
          <w:snapToGrid w:val="0"/>
          <w:sz w:val="24"/>
        </w:rPr>
      </w:pPr>
      <w:r w:rsidRPr="00DE63A0">
        <w:rPr>
          <w:rFonts w:ascii="Arial" w:hAnsi="Arial" w:cs="Arial"/>
          <w:b/>
          <w:snapToGrid w:val="0"/>
          <w:sz w:val="24"/>
        </w:rPr>
        <w:t xml:space="preserve">Document for: </w:t>
      </w:r>
      <w:r w:rsidRPr="00DE63A0">
        <w:rPr>
          <w:rFonts w:ascii="Arial" w:hAnsi="Arial" w:cs="Arial"/>
          <w:snapToGrid w:val="0"/>
          <w:sz w:val="24"/>
        </w:rPr>
        <w:t>Discussion and Decision</w:t>
      </w:r>
    </w:p>
    <w:bookmarkEnd w:id="0"/>
    <w:bookmarkEnd w:id="1"/>
    <w:p w14:paraId="4E349CF7" w14:textId="77777777" w:rsidR="00DE63A0" w:rsidRPr="004530D2" w:rsidRDefault="00DE63A0" w:rsidP="00370EF1">
      <w:pPr>
        <w:pStyle w:val="1"/>
        <w:numPr>
          <w:ilvl w:val="0"/>
          <w:numId w:val="1"/>
        </w:numPr>
        <w:ind w:left="426" w:hanging="426"/>
        <w:rPr>
          <w:rFonts w:cs="Times New Roman"/>
        </w:rPr>
      </w:pPr>
      <w:r w:rsidRPr="004530D2">
        <w:rPr>
          <w:rFonts w:cs="Times New Roman"/>
        </w:rPr>
        <w:t>Introduction</w:t>
      </w:r>
    </w:p>
    <w:p w14:paraId="74C9DF2A" w14:textId="5134DB2B" w:rsidR="00675FB9" w:rsidRDefault="000E4CFC" w:rsidP="00262053">
      <w:pPr>
        <w:pStyle w:val="LGTdoc1"/>
        <w:snapToGrid/>
        <w:spacing w:beforeLines="0" w:before="100" w:beforeAutospacing="1" w:after="0" w:afterAutospacing="0" w:line="360" w:lineRule="auto"/>
        <w:ind w:firstLineChars="150" w:firstLine="330"/>
        <w:contextualSpacing/>
        <w:rPr>
          <w:b w:val="0"/>
          <w:sz w:val="22"/>
          <w:lang w:val="en-US"/>
        </w:rPr>
      </w:pPr>
      <w:r>
        <w:rPr>
          <w:b w:val="0"/>
          <w:sz w:val="22"/>
          <w:lang w:val="en-US"/>
        </w:rPr>
        <w:t>In RAN#</w:t>
      </w:r>
      <w:r w:rsidR="0054222A">
        <w:rPr>
          <w:b w:val="0"/>
          <w:sz w:val="22"/>
          <w:lang w:val="en-US"/>
        </w:rPr>
        <w:t>86</w:t>
      </w:r>
      <w:r>
        <w:rPr>
          <w:b w:val="0"/>
          <w:sz w:val="22"/>
          <w:lang w:val="en-US"/>
        </w:rPr>
        <w:t xml:space="preserve"> meeting, </w:t>
      </w:r>
      <w:r w:rsidR="0054222A">
        <w:rPr>
          <w:b w:val="0"/>
          <w:sz w:val="22"/>
          <w:lang w:val="en-US"/>
        </w:rPr>
        <w:t xml:space="preserve">the WID for further enhancements on MIMO for NR was approved [1], where </w:t>
      </w:r>
      <w:r>
        <w:rPr>
          <w:b w:val="0"/>
          <w:sz w:val="22"/>
          <w:lang w:val="en-US"/>
        </w:rPr>
        <w:t xml:space="preserve">the following WI objectives on enhancements </w:t>
      </w:r>
      <w:r w:rsidR="0054222A">
        <w:rPr>
          <w:b w:val="0"/>
          <w:sz w:val="22"/>
          <w:lang w:val="en-US"/>
        </w:rPr>
        <w:t>of</w:t>
      </w:r>
      <w:r>
        <w:rPr>
          <w:b w:val="0"/>
          <w:sz w:val="22"/>
          <w:lang w:val="en-US"/>
        </w:rPr>
        <w:t xml:space="preserve"> multi-beam</w:t>
      </w:r>
      <w:r w:rsidR="00B41C3A">
        <w:rPr>
          <w:b w:val="0"/>
          <w:sz w:val="22"/>
          <w:lang w:val="en-US"/>
        </w:rPr>
        <w:t xml:space="preserve"> (MB)</w:t>
      </w:r>
      <w:r>
        <w:rPr>
          <w:b w:val="0"/>
          <w:sz w:val="22"/>
          <w:lang w:val="en-US"/>
        </w:rPr>
        <w:t xml:space="preserve"> operations</w:t>
      </w:r>
      <w:r w:rsidR="005D1FB3">
        <w:rPr>
          <w:b w:val="0"/>
          <w:sz w:val="22"/>
          <w:lang w:val="en-US"/>
        </w:rPr>
        <w:t xml:space="preserve"> are listed</w:t>
      </w:r>
      <w:r>
        <w:rPr>
          <w:b w:val="0"/>
          <w:sz w:val="22"/>
          <w:lang w:val="en-US"/>
        </w:rPr>
        <w:t>:</w:t>
      </w:r>
    </w:p>
    <w:tbl>
      <w:tblPr>
        <w:tblStyle w:val="a7"/>
        <w:tblW w:w="0" w:type="auto"/>
        <w:tblLook w:val="04A0" w:firstRow="1" w:lastRow="0" w:firstColumn="1" w:lastColumn="0" w:noHBand="0" w:noVBand="1"/>
      </w:tblPr>
      <w:tblGrid>
        <w:gridCol w:w="9016"/>
      </w:tblGrid>
      <w:tr w:rsidR="00262053" w14:paraId="77CB49CD" w14:textId="77777777" w:rsidTr="00262053">
        <w:tc>
          <w:tcPr>
            <w:tcW w:w="9016" w:type="dxa"/>
          </w:tcPr>
          <w:p w14:paraId="6BA3BBDB" w14:textId="77777777" w:rsidR="00262053" w:rsidRPr="00262053" w:rsidRDefault="00262053" w:rsidP="00DA1788">
            <w:pPr>
              <w:widowControl/>
              <w:numPr>
                <w:ilvl w:val="0"/>
                <w:numId w:val="2"/>
              </w:numPr>
              <w:wordWrap/>
              <w:overflowPunct w:val="0"/>
              <w:autoSpaceDE/>
              <w:autoSpaceDN/>
              <w:adjustRightInd w:val="0"/>
              <w:spacing w:after="0"/>
              <w:textAlignment w:val="baseline"/>
              <w:rPr>
                <w:rFonts w:eastAsia="맑은 고딕"/>
                <w:lang w:val="en-GB" w:eastAsia="en-US"/>
              </w:rPr>
            </w:pPr>
            <w:r w:rsidRPr="00262053">
              <w:rPr>
                <w:rFonts w:eastAsia="맑은 고딕"/>
                <w:lang w:val="en-GB" w:eastAsia="en-US"/>
              </w:rPr>
              <w:t xml:space="preserve">Enhancement on multi-beam operation, mainly targeting FR2 while also applicable to FR1: </w:t>
            </w:r>
          </w:p>
          <w:p w14:paraId="036AA471" w14:textId="77777777" w:rsidR="00262053" w:rsidRPr="00262053" w:rsidRDefault="00262053" w:rsidP="00DA1788">
            <w:pPr>
              <w:widowControl/>
              <w:numPr>
                <w:ilvl w:val="1"/>
                <w:numId w:val="2"/>
              </w:numPr>
              <w:wordWrap/>
              <w:overflowPunct w:val="0"/>
              <w:autoSpaceDE/>
              <w:autoSpaceDN/>
              <w:adjustRightInd w:val="0"/>
              <w:spacing w:after="0"/>
              <w:textAlignment w:val="baseline"/>
              <w:rPr>
                <w:rFonts w:eastAsia="맑은 고딕"/>
                <w:lang w:val="en-GB" w:eastAsia="en-US"/>
              </w:rPr>
            </w:pPr>
            <w:r w:rsidRPr="00262053">
              <w:rPr>
                <w:rFonts w:eastAsia="맑은 고딕"/>
                <w:lang w:val="en-GB" w:eastAsia="en-US"/>
              </w:rPr>
              <w:t>Identify and specify features to facilitate more efficient (lower latency and overhead) DL/UL beam management to support higher intra- and L1/L2-centric inter-cell mobility and/or a larger number of configured TCI states:</w:t>
            </w:r>
          </w:p>
          <w:p w14:paraId="2D333B79" w14:textId="77777777" w:rsidR="00262053" w:rsidRPr="00262053" w:rsidRDefault="00262053" w:rsidP="00DA1788">
            <w:pPr>
              <w:widowControl/>
              <w:numPr>
                <w:ilvl w:val="2"/>
                <w:numId w:val="2"/>
              </w:numPr>
              <w:wordWrap/>
              <w:overflowPunct w:val="0"/>
              <w:autoSpaceDE/>
              <w:autoSpaceDN/>
              <w:adjustRightInd w:val="0"/>
              <w:spacing w:after="0"/>
              <w:textAlignment w:val="baseline"/>
              <w:rPr>
                <w:rFonts w:eastAsia="맑은 고딕"/>
                <w:lang w:val="en-GB" w:eastAsia="en-US"/>
              </w:rPr>
            </w:pPr>
            <w:r w:rsidRPr="00262053">
              <w:rPr>
                <w:rFonts w:eastAsia="맑은 고딕"/>
                <w:lang w:val="en-GB" w:eastAsia="en-US"/>
              </w:rPr>
              <w:t>Common beam for data and control transmission/reception for DL and UL, especially for intra-band CA</w:t>
            </w:r>
          </w:p>
          <w:p w14:paraId="217D622E" w14:textId="77777777" w:rsidR="00262053" w:rsidRPr="00262053" w:rsidRDefault="00262053" w:rsidP="00DA1788">
            <w:pPr>
              <w:widowControl/>
              <w:numPr>
                <w:ilvl w:val="2"/>
                <w:numId w:val="2"/>
              </w:numPr>
              <w:wordWrap/>
              <w:overflowPunct w:val="0"/>
              <w:autoSpaceDE/>
              <w:autoSpaceDN/>
              <w:adjustRightInd w:val="0"/>
              <w:spacing w:after="0"/>
              <w:textAlignment w:val="baseline"/>
              <w:rPr>
                <w:rFonts w:eastAsia="맑은 고딕"/>
                <w:lang w:val="en-GB" w:eastAsia="en-US"/>
              </w:rPr>
            </w:pPr>
            <w:r w:rsidRPr="00262053">
              <w:rPr>
                <w:rFonts w:eastAsia="맑은 고딕"/>
                <w:lang w:val="en-GB" w:eastAsia="en-US"/>
              </w:rPr>
              <w:t>Unified TCI framework for DL and UL beam indication</w:t>
            </w:r>
          </w:p>
          <w:p w14:paraId="622C54A7" w14:textId="77777777" w:rsidR="00262053" w:rsidRPr="00262053" w:rsidRDefault="00262053" w:rsidP="00DA1788">
            <w:pPr>
              <w:widowControl/>
              <w:numPr>
                <w:ilvl w:val="2"/>
                <w:numId w:val="2"/>
              </w:numPr>
              <w:wordWrap/>
              <w:overflowPunct w:val="0"/>
              <w:autoSpaceDE/>
              <w:autoSpaceDN/>
              <w:adjustRightInd w:val="0"/>
              <w:spacing w:after="0"/>
              <w:textAlignment w:val="baseline"/>
              <w:rPr>
                <w:rFonts w:eastAsia="맑은 고딕"/>
                <w:lang w:val="en-GB" w:eastAsia="en-US"/>
              </w:rPr>
            </w:pPr>
            <w:r w:rsidRPr="00262053">
              <w:rPr>
                <w:rFonts w:eastAsia="맑은 고딕"/>
                <w:lang w:val="en-GB" w:eastAsia="en-US"/>
              </w:rPr>
              <w:t>Enhancement on signaling mechanisms for the above features to improve latency and efficiency with more usage of dynamic control signaling (as opposed to RRC)</w:t>
            </w:r>
          </w:p>
          <w:p w14:paraId="7A6E62A5" w14:textId="3337D3F9" w:rsidR="00262053" w:rsidRPr="00262053" w:rsidRDefault="00262053" w:rsidP="00DA1788">
            <w:pPr>
              <w:widowControl/>
              <w:numPr>
                <w:ilvl w:val="1"/>
                <w:numId w:val="2"/>
              </w:numPr>
              <w:wordWrap/>
              <w:overflowPunct w:val="0"/>
              <w:autoSpaceDE/>
              <w:autoSpaceDN/>
              <w:adjustRightInd w:val="0"/>
              <w:spacing w:after="0"/>
              <w:textAlignment w:val="baseline"/>
              <w:rPr>
                <w:rFonts w:eastAsia="맑은 고딕"/>
                <w:lang w:val="en-GB" w:eastAsia="en-US"/>
              </w:rPr>
            </w:pPr>
            <w:r w:rsidRPr="00262053">
              <w:rPr>
                <w:rFonts w:eastAsia="맑은 고딕"/>
                <w:lang w:val="en-GB" w:eastAsia="en-US"/>
              </w:rPr>
              <w:t xml:space="preserve">Identify and specify features to facilitate UL beam selection for UEs equipped with multiple panels, considering UL coverage loss mitigation due to MPE, based on UL beam indication with the unified TCI framework for UL fast panel selection </w:t>
            </w:r>
          </w:p>
        </w:tc>
      </w:tr>
    </w:tbl>
    <w:p w14:paraId="4B6E98B1" w14:textId="4C7D99AD" w:rsidR="00262053" w:rsidRPr="00112A67" w:rsidRDefault="0051576F" w:rsidP="00262053">
      <w:pPr>
        <w:pStyle w:val="LGTdoc1"/>
        <w:snapToGrid/>
        <w:spacing w:beforeLines="0" w:before="100" w:beforeAutospacing="1" w:line="360" w:lineRule="auto"/>
        <w:contextualSpacing/>
        <w:rPr>
          <w:b w:val="0"/>
          <w:sz w:val="22"/>
          <w:lang w:val="en-US"/>
        </w:rPr>
      </w:pPr>
      <w:r>
        <w:rPr>
          <w:rFonts w:hint="eastAsia"/>
          <w:b w:val="0"/>
          <w:sz w:val="22"/>
          <w:lang w:val="en-US"/>
        </w:rPr>
        <w:t xml:space="preserve">In this contribution, we </w:t>
      </w:r>
      <w:r w:rsidR="00E276B6">
        <w:rPr>
          <w:rFonts w:hint="eastAsia"/>
          <w:b w:val="0"/>
          <w:sz w:val="22"/>
          <w:lang w:val="en-US"/>
        </w:rPr>
        <w:t>share our view on the</w:t>
      </w:r>
      <w:r w:rsidR="008F6019">
        <w:rPr>
          <w:b w:val="0"/>
          <w:sz w:val="22"/>
          <w:lang w:val="en-US"/>
        </w:rPr>
        <w:t xml:space="preserve"> enhancement</w:t>
      </w:r>
      <w:r w:rsidR="00E276B6">
        <w:rPr>
          <w:b w:val="0"/>
          <w:sz w:val="22"/>
          <w:lang w:val="en-US"/>
        </w:rPr>
        <w:t>s</w:t>
      </w:r>
      <w:r w:rsidR="008F6019">
        <w:rPr>
          <w:b w:val="0"/>
          <w:sz w:val="22"/>
          <w:lang w:val="en-US"/>
        </w:rPr>
        <w:t xml:space="preserve"> on the UL/DL beam management</w:t>
      </w:r>
      <w:r w:rsidR="00983E2A">
        <w:rPr>
          <w:b w:val="0"/>
          <w:sz w:val="22"/>
          <w:lang w:val="en-US"/>
        </w:rPr>
        <w:t>.</w:t>
      </w:r>
    </w:p>
    <w:p w14:paraId="0A308032" w14:textId="097D6B93" w:rsidR="008F489F" w:rsidRPr="00BF3E00" w:rsidRDefault="00B41C3A" w:rsidP="00BF3E00">
      <w:pPr>
        <w:pStyle w:val="1"/>
        <w:numPr>
          <w:ilvl w:val="0"/>
          <w:numId w:val="1"/>
        </w:numPr>
        <w:ind w:left="426" w:hanging="426"/>
      </w:pPr>
      <w:r>
        <w:t>E</w:t>
      </w:r>
      <w:r w:rsidR="00012481">
        <w:t>nhanced</w:t>
      </w:r>
      <w:r>
        <w:t xml:space="preserve"> UL/DL beam management</w:t>
      </w:r>
    </w:p>
    <w:p w14:paraId="355CC414" w14:textId="53A3DF57" w:rsidR="008F489F" w:rsidRPr="005918A2" w:rsidRDefault="008F489F" w:rsidP="00A57B8E">
      <w:pPr>
        <w:pStyle w:val="LGTdoc1"/>
        <w:snapToGrid/>
        <w:spacing w:beforeLines="0" w:before="100" w:beforeAutospacing="1" w:line="360" w:lineRule="auto"/>
        <w:ind w:firstLineChars="129" w:firstLine="284"/>
        <w:contextualSpacing/>
        <w:rPr>
          <w:lang w:val="en-US"/>
        </w:rPr>
      </w:pPr>
      <w:r>
        <w:rPr>
          <w:b w:val="0"/>
          <w:sz w:val="22"/>
          <w:lang w:val="en-US"/>
        </w:rPr>
        <w:t xml:space="preserve">In this section, we </w:t>
      </w:r>
      <w:r w:rsidR="00831F69">
        <w:rPr>
          <w:b w:val="0"/>
          <w:sz w:val="22"/>
          <w:lang w:val="en-US"/>
        </w:rPr>
        <w:t>investigate categorized issue</w:t>
      </w:r>
      <w:r w:rsidR="00BE7E6A">
        <w:rPr>
          <w:b w:val="0"/>
          <w:sz w:val="22"/>
          <w:lang w:val="en-US"/>
        </w:rPr>
        <w:t>s</w:t>
      </w:r>
      <w:r w:rsidR="00831F69">
        <w:rPr>
          <w:b w:val="0"/>
          <w:sz w:val="22"/>
          <w:lang w:val="en-US"/>
        </w:rPr>
        <w:t xml:space="preserve"> on MB</w:t>
      </w:r>
      <w:r w:rsidR="00547E6D">
        <w:rPr>
          <w:b w:val="0"/>
          <w:sz w:val="22"/>
          <w:lang w:val="en-US"/>
        </w:rPr>
        <w:t xml:space="preserve"> operation</w:t>
      </w:r>
      <w:r w:rsidR="00831F69">
        <w:rPr>
          <w:b w:val="0"/>
          <w:sz w:val="22"/>
          <w:lang w:val="en-US"/>
        </w:rPr>
        <w:t xml:space="preserve"> [</w:t>
      </w:r>
      <w:r w:rsidR="002D1CAC">
        <w:rPr>
          <w:b w:val="0"/>
          <w:sz w:val="22"/>
          <w:lang w:val="en-US"/>
        </w:rPr>
        <w:t>2</w:t>
      </w:r>
      <w:r w:rsidR="00831F69">
        <w:rPr>
          <w:b w:val="0"/>
          <w:sz w:val="22"/>
          <w:lang w:val="en-US"/>
        </w:rPr>
        <w:t>] in</w:t>
      </w:r>
      <w:r w:rsidR="007B3F3E">
        <w:rPr>
          <w:b w:val="0"/>
          <w:sz w:val="22"/>
          <w:lang w:val="en-US"/>
        </w:rPr>
        <w:t xml:space="preserve"> each subsection, respectively.</w:t>
      </w:r>
    </w:p>
    <w:p w14:paraId="59624020" w14:textId="0A8F42E5" w:rsidR="00284F73" w:rsidRPr="00831F69" w:rsidRDefault="008F6019" w:rsidP="00831F69">
      <w:pPr>
        <w:pStyle w:val="1"/>
        <w:numPr>
          <w:ilvl w:val="1"/>
          <w:numId w:val="1"/>
        </w:numPr>
        <w:tabs>
          <w:tab w:val="left" w:pos="851"/>
        </w:tabs>
        <w:ind w:left="993" w:hanging="993"/>
      </w:pPr>
      <w:r>
        <w:t>Unified TCI framework</w:t>
      </w:r>
    </w:p>
    <w:tbl>
      <w:tblPr>
        <w:tblStyle w:val="a7"/>
        <w:tblW w:w="0" w:type="auto"/>
        <w:tblLook w:val="04A0" w:firstRow="1" w:lastRow="0" w:firstColumn="1" w:lastColumn="0" w:noHBand="0" w:noVBand="1"/>
      </w:tblPr>
      <w:tblGrid>
        <w:gridCol w:w="9016"/>
      </w:tblGrid>
      <w:tr w:rsidR="008F6019" w14:paraId="3EC18EB7" w14:textId="77777777" w:rsidTr="008F6019">
        <w:tc>
          <w:tcPr>
            <w:tcW w:w="9016" w:type="dxa"/>
          </w:tcPr>
          <w:p w14:paraId="53EDA057" w14:textId="77777777" w:rsidR="004D1D8E" w:rsidRPr="004D1D8E" w:rsidRDefault="004D1D8E" w:rsidP="004D1D8E">
            <w:pPr>
              <w:widowControl/>
              <w:wordWrap/>
              <w:autoSpaceDE/>
              <w:snapToGrid w:val="0"/>
              <w:spacing w:after="0"/>
              <w:rPr>
                <w:rFonts w:ascii="Times" w:eastAsia="맑은 고딕" w:hAnsi="Times" w:cs="Times"/>
                <w:lang w:val="en-GB" w:eastAsia="en-US"/>
              </w:rPr>
            </w:pPr>
            <w:r w:rsidRPr="004D1D8E">
              <w:rPr>
                <w:rFonts w:ascii="Times" w:eastAsia="맑은 고딕" w:hAnsi="Times" w:cs="Times"/>
                <w:b/>
                <w:bCs/>
                <w:lang w:val="en-GB" w:eastAsia="en-US"/>
              </w:rPr>
              <w:t>Conclusion</w:t>
            </w:r>
          </w:p>
          <w:p w14:paraId="5E2D0F82" w14:textId="77777777" w:rsidR="004D1D8E" w:rsidRPr="004D1D8E" w:rsidRDefault="004D1D8E" w:rsidP="004D1D8E">
            <w:pPr>
              <w:widowControl/>
              <w:wordWrap/>
              <w:autoSpaceDE/>
              <w:snapToGrid w:val="0"/>
              <w:spacing w:after="0"/>
              <w:rPr>
                <w:rFonts w:ascii="Times" w:eastAsia="맑은 고딕" w:hAnsi="Times" w:cs="Times"/>
                <w:lang w:val="en-GB" w:eastAsia="en-US"/>
              </w:rPr>
            </w:pPr>
            <w:r w:rsidRPr="004D1D8E">
              <w:rPr>
                <w:rFonts w:ascii="Times" w:eastAsia="맑은 고딕" w:hAnsi="Times" w:cs="Times"/>
                <w:lang w:val="en-GB" w:eastAsia="en-US"/>
              </w:rPr>
              <w:t>On Rel.17 unified TCI framework, at least for dynamic-grant/configured-grant based PUSCH and all of dedicated PUCCH resources in a CC, there is no consensus in supporting non-BM CSI-RS other than for tracking and non-BM SRS as source RS types for UL TX spatial filter reference</w:t>
            </w:r>
          </w:p>
          <w:p w14:paraId="01B8C945" w14:textId="77777777" w:rsidR="004D1D8E" w:rsidRPr="004D1D8E" w:rsidRDefault="004D1D8E" w:rsidP="004D1D8E">
            <w:pPr>
              <w:widowControl/>
              <w:wordWrap/>
              <w:autoSpaceDE/>
              <w:spacing w:after="0"/>
              <w:rPr>
                <w:rFonts w:ascii="Times" w:eastAsia="맑은 고딕" w:hAnsi="Times" w:cs="Times"/>
                <w:lang w:val="en-GB" w:eastAsia="x-none"/>
              </w:rPr>
            </w:pPr>
            <w:r w:rsidRPr="004D1D8E">
              <w:rPr>
                <w:rFonts w:ascii="Times" w:eastAsia="맑은 고딕" w:hAnsi="Times" w:cs="Times"/>
                <w:lang w:val="en-GB" w:eastAsia="x-none"/>
              </w:rPr>
              <w:t>No further discussion in Rel-17</w:t>
            </w:r>
          </w:p>
          <w:p w14:paraId="290E03C8" w14:textId="77777777" w:rsidR="004D1D8E" w:rsidRPr="004D1D8E" w:rsidRDefault="004D1D8E" w:rsidP="004D1D8E">
            <w:pPr>
              <w:widowControl/>
              <w:spacing w:after="0"/>
              <w:rPr>
                <w:rFonts w:ascii="맑은 고딕" w:eastAsia="맑은 고딕" w:hAnsi="맑은 고딕" w:cs="굴림"/>
                <w:lang w:val="en-GB"/>
              </w:rPr>
            </w:pPr>
          </w:p>
          <w:p w14:paraId="19B3CD7A" w14:textId="77777777" w:rsidR="004D1D8E" w:rsidRPr="004D1D8E" w:rsidRDefault="004D1D8E" w:rsidP="004D1D8E">
            <w:pPr>
              <w:widowControl/>
              <w:wordWrap/>
              <w:autoSpaceDE/>
              <w:snapToGrid w:val="0"/>
              <w:spacing w:after="0"/>
              <w:rPr>
                <w:rFonts w:eastAsia="맑은 고딕"/>
                <w:lang w:val="en-GB" w:eastAsia="en-US"/>
              </w:rPr>
            </w:pPr>
            <w:r w:rsidRPr="004D1D8E">
              <w:rPr>
                <w:rFonts w:ascii="Times" w:eastAsia="맑은 고딕" w:hAnsi="Times" w:cs="Times"/>
                <w:b/>
                <w:bCs/>
                <w:highlight w:val="green"/>
                <w:lang w:val="en-GB" w:eastAsia="en-US"/>
              </w:rPr>
              <w:t>Agreement</w:t>
            </w:r>
          </w:p>
          <w:p w14:paraId="21DE862E" w14:textId="77777777" w:rsidR="004D1D8E" w:rsidRPr="004D1D8E" w:rsidRDefault="004D1D8E" w:rsidP="004D1D8E">
            <w:pPr>
              <w:widowControl/>
              <w:wordWrap/>
              <w:autoSpaceDE/>
              <w:snapToGrid w:val="0"/>
              <w:spacing w:after="0"/>
              <w:rPr>
                <w:rFonts w:eastAsia="맑은 고딕"/>
                <w:lang w:val="en-GB" w:eastAsia="en-US"/>
              </w:rPr>
            </w:pPr>
            <w:r w:rsidRPr="004D1D8E">
              <w:rPr>
                <w:rFonts w:eastAsia="맑은 고딕"/>
                <w:lang w:val="en-GB" w:eastAsia="en-US"/>
              </w:rPr>
              <w:t>On the setting of UL PC parameters except for PL-RS (P0, alpha, closed loop index) for Rel.17 unified TCI framework, for each of PUSCH, PUCCH, and SRS,</w:t>
            </w:r>
            <w:r w:rsidRPr="004D1D8E">
              <w:rPr>
                <w:rFonts w:eastAsia="맑은 고딕"/>
                <w:color w:val="1F497D"/>
                <w:lang w:val="en-GB" w:eastAsia="en-US"/>
              </w:rPr>
              <w:t xml:space="preserve"> </w:t>
            </w:r>
            <w:r w:rsidRPr="004D1D8E">
              <w:rPr>
                <w:rFonts w:eastAsia="맑은 고딕"/>
                <w:lang w:val="en-GB" w:eastAsia="en-US"/>
              </w:rPr>
              <w:t>in RAN1#105-e, further discuss to down-select or combine from the following alternatives:</w:t>
            </w:r>
          </w:p>
          <w:p w14:paraId="70CE69C6" w14:textId="77777777" w:rsidR="004D1D8E" w:rsidRPr="004D1D8E" w:rsidRDefault="004D1D8E" w:rsidP="004D1D8E">
            <w:pPr>
              <w:widowControl/>
              <w:numPr>
                <w:ilvl w:val="0"/>
                <w:numId w:val="36"/>
              </w:numPr>
              <w:wordWrap/>
              <w:autoSpaceDE/>
              <w:snapToGrid w:val="0"/>
              <w:spacing w:after="0"/>
              <w:rPr>
                <w:rFonts w:eastAsia="맑은 고딕"/>
                <w:lang w:val="en-GB" w:eastAsia="en-US"/>
              </w:rPr>
            </w:pPr>
            <w:r w:rsidRPr="004D1D8E">
              <w:rPr>
                <w:rFonts w:eastAsia="맑은 고딕"/>
                <w:lang w:val="en-GB" w:eastAsia="en-US"/>
              </w:rPr>
              <w:t>AltA. The setting of (P0, alpha, closed loop index) is also associated with UL or (if applicable) joint TCI state</w:t>
            </w:r>
          </w:p>
          <w:p w14:paraId="39BCD3AE" w14:textId="77777777" w:rsidR="004D1D8E" w:rsidRPr="004D1D8E" w:rsidRDefault="004D1D8E" w:rsidP="004D1D8E">
            <w:pPr>
              <w:widowControl/>
              <w:numPr>
                <w:ilvl w:val="0"/>
                <w:numId w:val="36"/>
              </w:numPr>
              <w:wordWrap/>
              <w:autoSpaceDE/>
              <w:snapToGrid w:val="0"/>
              <w:spacing w:after="0"/>
              <w:rPr>
                <w:rFonts w:eastAsia="맑은 고딕"/>
                <w:lang w:val="en-GB" w:eastAsia="en-US"/>
              </w:rPr>
            </w:pPr>
            <w:r w:rsidRPr="004D1D8E">
              <w:rPr>
                <w:rFonts w:eastAsia="맑은 고딕"/>
                <w:lang w:val="en-GB" w:eastAsia="en-US"/>
              </w:rPr>
              <w:t>AltB. The setting of (P0, alpha, closed loop index) is also included with UL or (if applicable) joint TCI state</w:t>
            </w:r>
          </w:p>
          <w:p w14:paraId="1C1192B4" w14:textId="77777777" w:rsidR="004D1D8E" w:rsidRPr="004D1D8E" w:rsidRDefault="004D1D8E" w:rsidP="004D1D8E">
            <w:pPr>
              <w:widowControl/>
              <w:numPr>
                <w:ilvl w:val="0"/>
                <w:numId w:val="36"/>
              </w:numPr>
              <w:wordWrap/>
              <w:autoSpaceDE/>
              <w:snapToGrid w:val="0"/>
              <w:spacing w:after="0"/>
              <w:rPr>
                <w:rFonts w:eastAsia="맑은 고딕"/>
                <w:lang w:val="en-GB" w:eastAsia="en-US"/>
              </w:rPr>
            </w:pPr>
            <w:r w:rsidRPr="004D1D8E">
              <w:rPr>
                <w:rFonts w:eastAsia="맑은 고딕"/>
                <w:lang w:val="en-GB" w:eastAsia="en-US"/>
              </w:rPr>
              <w:t>AltC. The setting of (P0, alpha, closed loop index) is neither associated with nor included in UL or (if applicable) joint TCI state</w:t>
            </w:r>
          </w:p>
          <w:p w14:paraId="0588A435" w14:textId="653BF6A7" w:rsidR="004D1D8E" w:rsidRPr="004D1D8E" w:rsidRDefault="004D1D8E" w:rsidP="004D1D8E">
            <w:pPr>
              <w:widowControl/>
              <w:wordWrap/>
              <w:autoSpaceDE/>
              <w:snapToGrid w:val="0"/>
              <w:spacing w:after="0"/>
              <w:rPr>
                <w:rFonts w:eastAsia="맑은 고딕"/>
                <w:lang w:val="en-GB" w:eastAsia="en-US"/>
              </w:rPr>
            </w:pPr>
            <w:r w:rsidRPr="004D1D8E">
              <w:rPr>
                <w:rFonts w:eastAsia="맑은 고딕"/>
                <w:lang w:val="en-GB" w:eastAsia="en-US"/>
              </w:rPr>
              <w:t>Note: It has been agreed that the setting of (P0, alpha, closed loop index) is associated with UL channel or UL RS (therefore the setting is channel- and signal-specific).</w:t>
            </w:r>
          </w:p>
          <w:p w14:paraId="661043AB" w14:textId="77777777" w:rsidR="004D1D8E" w:rsidRPr="004D1D8E" w:rsidRDefault="004D1D8E" w:rsidP="004D1D8E">
            <w:pPr>
              <w:widowControl/>
              <w:spacing w:after="0"/>
              <w:rPr>
                <w:rFonts w:ascii="맑은 고딕" w:eastAsia="맑은 고딕" w:hAnsi="맑은 고딕" w:cs="굴림"/>
                <w:lang w:val="en-GB"/>
              </w:rPr>
            </w:pPr>
          </w:p>
          <w:p w14:paraId="1900DCBA" w14:textId="77777777" w:rsidR="004D1D8E" w:rsidRPr="004D1D8E" w:rsidRDefault="004D1D8E" w:rsidP="004D1D8E">
            <w:pPr>
              <w:widowControl/>
              <w:wordWrap/>
              <w:autoSpaceDE/>
              <w:spacing w:after="0"/>
              <w:rPr>
                <w:rFonts w:ascii="Times" w:eastAsia="맑은 고딕" w:hAnsi="Times" w:cs="Times"/>
                <w:b/>
                <w:bCs/>
                <w:highlight w:val="green"/>
                <w:lang w:val="en-GB" w:eastAsia="x-none"/>
              </w:rPr>
            </w:pPr>
            <w:r w:rsidRPr="004D1D8E">
              <w:rPr>
                <w:rFonts w:ascii="Times" w:eastAsia="맑은 고딕" w:hAnsi="Times" w:cs="Times"/>
                <w:b/>
                <w:bCs/>
                <w:highlight w:val="green"/>
                <w:lang w:val="en-GB" w:eastAsia="x-none"/>
              </w:rPr>
              <w:t>Agreement</w:t>
            </w:r>
          </w:p>
          <w:p w14:paraId="51208ABC" w14:textId="77777777" w:rsidR="004D1D8E" w:rsidRPr="004D1D8E" w:rsidRDefault="004D1D8E" w:rsidP="004D1D8E">
            <w:pPr>
              <w:widowControl/>
              <w:wordWrap/>
              <w:autoSpaceDE/>
              <w:snapToGrid w:val="0"/>
              <w:spacing w:after="0"/>
              <w:rPr>
                <w:rFonts w:eastAsia="맑은 고딕"/>
                <w:lang w:val="en-GB" w:eastAsia="en-US"/>
              </w:rPr>
            </w:pPr>
            <w:r w:rsidRPr="004D1D8E">
              <w:rPr>
                <w:rFonts w:eastAsia="맑은 고딕"/>
                <w:lang w:val="en-GB" w:eastAsia="en-US"/>
              </w:rPr>
              <w:t>On Rel.17 unified TCI framework, in RAN1#105-e, further discuss to down select or combine from the following three alternatives for PL-RS (note: the text below is based on the agreed description in RAN1#104-e):</w:t>
            </w:r>
          </w:p>
          <w:p w14:paraId="68772CDB" w14:textId="77777777" w:rsidR="004D1D8E" w:rsidRPr="004D1D8E" w:rsidRDefault="004D1D8E" w:rsidP="004D1D8E">
            <w:pPr>
              <w:widowControl/>
              <w:numPr>
                <w:ilvl w:val="0"/>
                <w:numId w:val="37"/>
              </w:numPr>
              <w:wordWrap/>
              <w:autoSpaceDE/>
              <w:snapToGrid w:val="0"/>
              <w:spacing w:after="0"/>
              <w:rPr>
                <w:rFonts w:eastAsia="맑은 고딕"/>
                <w:lang w:val="en-GB" w:eastAsia="x-none"/>
              </w:rPr>
            </w:pPr>
            <w:r w:rsidRPr="004D1D8E">
              <w:rPr>
                <w:rFonts w:eastAsia="맑은 고딕"/>
                <w:lang w:val="en-GB" w:eastAsia="x-none"/>
              </w:rPr>
              <w:t>AltA. PL-RS </w:t>
            </w:r>
            <w:r w:rsidRPr="004D1D8E">
              <w:rPr>
                <w:rFonts w:ascii="Times" w:eastAsia="맑은 고딕" w:hAnsi="Times" w:cs="Times"/>
                <w:lang w:val="en-GB" w:eastAsia="x-none"/>
              </w:rPr>
              <w:t>can be</w:t>
            </w:r>
            <w:r w:rsidRPr="004D1D8E">
              <w:rPr>
                <w:rFonts w:eastAsia="맑은 고딕"/>
                <w:lang w:val="en-GB" w:eastAsia="x-none"/>
              </w:rPr>
              <w:t> included in UL TCI state (or, if applicable, joint TCI state).</w:t>
            </w:r>
          </w:p>
          <w:p w14:paraId="3F00B03D" w14:textId="77777777" w:rsidR="004D1D8E" w:rsidRPr="004D1D8E" w:rsidRDefault="004D1D8E" w:rsidP="004D1D8E">
            <w:pPr>
              <w:widowControl/>
              <w:numPr>
                <w:ilvl w:val="1"/>
                <w:numId w:val="37"/>
              </w:numPr>
              <w:wordWrap/>
              <w:autoSpaceDE/>
              <w:snapToGrid w:val="0"/>
              <w:spacing w:after="0"/>
              <w:rPr>
                <w:rFonts w:eastAsia="맑은 고딕"/>
                <w:lang w:val="en-GB" w:eastAsia="x-none"/>
              </w:rPr>
            </w:pPr>
            <w:r w:rsidRPr="004D1D8E">
              <w:rPr>
                <w:rFonts w:eastAsia="맑은 고딕"/>
                <w:lang w:val="en-GB" w:eastAsia="x-none"/>
              </w:rPr>
              <w:lastRenderedPageBreak/>
              <w:t>FFS: Whether it is always included or not. If not included, PL-RS is the periodic DL-RS used as a source RS for determining spatial TX filter or the PL RS used for the UL RS in UL or (if applicable) joint TCI state. </w:t>
            </w:r>
          </w:p>
          <w:p w14:paraId="1875F678" w14:textId="77777777" w:rsidR="004D1D8E" w:rsidRPr="004D1D8E" w:rsidRDefault="004D1D8E" w:rsidP="004D1D8E">
            <w:pPr>
              <w:widowControl/>
              <w:numPr>
                <w:ilvl w:val="0"/>
                <w:numId w:val="37"/>
              </w:numPr>
              <w:wordWrap/>
              <w:autoSpaceDE/>
              <w:snapToGrid w:val="0"/>
              <w:spacing w:after="0"/>
              <w:rPr>
                <w:rFonts w:eastAsia="맑은 고딕"/>
                <w:lang w:val="en-GB" w:eastAsia="x-none"/>
              </w:rPr>
            </w:pPr>
            <w:r w:rsidRPr="004D1D8E">
              <w:rPr>
                <w:rFonts w:eastAsia="맑은 고딕"/>
                <w:lang w:val="en-GB" w:eastAsia="x-none"/>
              </w:rPr>
              <w:t>AltB. PL-RS can be associated with (but not included in) UL TCI state (or, if applicable, joint TCI state)</w:t>
            </w:r>
          </w:p>
          <w:p w14:paraId="007D1910" w14:textId="77777777" w:rsidR="004D1D8E" w:rsidRPr="004D1D8E" w:rsidRDefault="004D1D8E" w:rsidP="004D1D8E">
            <w:pPr>
              <w:widowControl/>
              <w:numPr>
                <w:ilvl w:val="1"/>
                <w:numId w:val="37"/>
              </w:numPr>
              <w:wordWrap/>
              <w:autoSpaceDE/>
              <w:snapToGrid w:val="0"/>
              <w:spacing w:after="0"/>
              <w:rPr>
                <w:rFonts w:eastAsia="맑은 고딕"/>
                <w:lang w:val="en-GB" w:eastAsia="x-none"/>
              </w:rPr>
            </w:pPr>
            <w:r w:rsidRPr="004D1D8E">
              <w:rPr>
                <w:rFonts w:eastAsia="맑은 고딕"/>
                <w:lang w:val="en-GB" w:eastAsia="x-none"/>
              </w:rPr>
              <w:t>FFS: Exact association mechanism</w:t>
            </w:r>
          </w:p>
          <w:p w14:paraId="5A372884" w14:textId="77777777" w:rsidR="004D1D8E" w:rsidRPr="004D1D8E" w:rsidRDefault="004D1D8E" w:rsidP="004D1D8E">
            <w:pPr>
              <w:widowControl/>
              <w:numPr>
                <w:ilvl w:val="1"/>
                <w:numId w:val="37"/>
              </w:numPr>
              <w:wordWrap/>
              <w:autoSpaceDE/>
              <w:snapToGrid w:val="0"/>
              <w:spacing w:after="0"/>
              <w:rPr>
                <w:rFonts w:eastAsia="맑은 고딕"/>
                <w:lang w:val="en-GB" w:eastAsia="x-none"/>
              </w:rPr>
            </w:pPr>
            <w:r w:rsidRPr="004D1D8E">
              <w:rPr>
                <w:rFonts w:eastAsia="맑은 고딕"/>
                <w:lang w:val="en-GB" w:eastAsia="x-none"/>
              </w:rPr>
              <w:t>FFS: Whether it is always associated or not. If not associated, PL-RS is the periodic DL-RS used as a source RS for determining spatial TX filter or the PL RS used for the UL RS in UL or (if applicable) joint TCI state</w:t>
            </w:r>
          </w:p>
          <w:p w14:paraId="111A4884" w14:textId="77777777" w:rsidR="004D1D8E" w:rsidRPr="004D1D8E" w:rsidRDefault="004D1D8E" w:rsidP="004D1D8E">
            <w:pPr>
              <w:widowControl/>
              <w:numPr>
                <w:ilvl w:val="0"/>
                <w:numId w:val="37"/>
              </w:numPr>
              <w:wordWrap/>
              <w:autoSpaceDE/>
              <w:snapToGrid w:val="0"/>
              <w:spacing w:after="0"/>
              <w:rPr>
                <w:rFonts w:eastAsia="맑은 고딕"/>
                <w:lang w:val="en-GB" w:eastAsia="x-none"/>
              </w:rPr>
            </w:pPr>
            <w:r w:rsidRPr="004D1D8E">
              <w:rPr>
                <w:rFonts w:eastAsia="맑은 고딕"/>
                <w:lang w:val="en-GB" w:eastAsia="x-none"/>
              </w:rPr>
              <w:t xml:space="preserve">AltC. UE calculates path-loss based on periodic DL RS configured as the source RS </w:t>
            </w:r>
            <w:r w:rsidRPr="004D1D8E">
              <w:rPr>
                <w:rFonts w:ascii="Times" w:eastAsia="맑은 고딕" w:hAnsi="Times" w:cs="Times"/>
                <w:lang w:val="en-GB" w:eastAsia="x-none"/>
              </w:rPr>
              <w:t>for determining spatial TX filter in UL or (if applicable) joint TCI state</w:t>
            </w:r>
            <w:r w:rsidRPr="004D1D8E">
              <w:rPr>
                <w:rFonts w:eastAsia="맑은 고딕"/>
                <w:lang w:val="en-GB" w:eastAsia="x-none"/>
              </w:rPr>
              <w:t xml:space="preserve"> </w:t>
            </w:r>
          </w:p>
          <w:p w14:paraId="385CB8DC" w14:textId="77777777" w:rsidR="004D1D8E" w:rsidRPr="004D1D8E" w:rsidRDefault="004D1D8E" w:rsidP="004D1D8E">
            <w:pPr>
              <w:widowControl/>
              <w:numPr>
                <w:ilvl w:val="1"/>
                <w:numId w:val="37"/>
              </w:numPr>
              <w:wordWrap/>
              <w:autoSpaceDE/>
              <w:snapToGrid w:val="0"/>
              <w:spacing w:after="0"/>
              <w:rPr>
                <w:rFonts w:eastAsia="맑은 고딕"/>
                <w:lang w:val="en-GB" w:eastAsia="x-none"/>
              </w:rPr>
            </w:pPr>
            <w:r w:rsidRPr="004D1D8E">
              <w:rPr>
                <w:rFonts w:eastAsia="맑은 고딕"/>
                <w:lang w:val="en-GB" w:eastAsia="x-none"/>
              </w:rPr>
              <w:t xml:space="preserve">FFS: If a PL RS is not </w:t>
            </w:r>
            <w:r w:rsidRPr="004D1D8E">
              <w:rPr>
                <w:rFonts w:ascii="Times" w:eastAsia="맑은 고딕" w:hAnsi="Times" w:cs="Times"/>
                <w:lang w:val="en-GB" w:eastAsia="x-none"/>
              </w:rPr>
              <w:t xml:space="preserve">included in or associated with the UL </w:t>
            </w:r>
            <w:r w:rsidRPr="004D1D8E">
              <w:rPr>
                <w:rFonts w:eastAsia="맑은 고딕"/>
                <w:lang w:val="en-GB" w:eastAsia="x-none"/>
              </w:rPr>
              <w:t>TCI state (or, if applicable, joint TCI state), whether the UE can estimate path-loss based on the PL-RS of an UL RS provided in an UL TCI state (or, if applicable, joint TCI state) as a source RS for determining the spatial TX filter.</w:t>
            </w:r>
          </w:p>
          <w:p w14:paraId="582C9FA5" w14:textId="77777777" w:rsidR="004D1D8E" w:rsidRPr="004D1D8E" w:rsidRDefault="004D1D8E" w:rsidP="004D1D8E">
            <w:pPr>
              <w:widowControl/>
              <w:wordWrap/>
              <w:autoSpaceDE/>
              <w:snapToGrid w:val="0"/>
              <w:spacing w:after="0"/>
              <w:rPr>
                <w:rFonts w:eastAsia="맑은 고딕"/>
                <w:lang w:val="en-GB" w:eastAsia="en-US"/>
              </w:rPr>
            </w:pPr>
            <w:r w:rsidRPr="004D1D8E">
              <w:rPr>
                <w:rFonts w:eastAsia="맑은 고딕"/>
                <w:lang w:val="en-GB" w:eastAsia="en-US"/>
              </w:rPr>
              <w:t>In addition:</w:t>
            </w:r>
          </w:p>
          <w:p w14:paraId="42F560F9" w14:textId="77777777" w:rsidR="004D1D8E" w:rsidRPr="004D1D8E" w:rsidRDefault="004D1D8E" w:rsidP="004D1D8E">
            <w:pPr>
              <w:widowControl/>
              <w:numPr>
                <w:ilvl w:val="0"/>
                <w:numId w:val="37"/>
              </w:numPr>
              <w:wordWrap/>
              <w:autoSpaceDE/>
              <w:snapToGrid w:val="0"/>
              <w:spacing w:after="0"/>
              <w:rPr>
                <w:rFonts w:eastAsia="맑은 고딕"/>
                <w:lang w:val="en-GB" w:eastAsia="x-none"/>
              </w:rPr>
            </w:pPr>
            <w:r w:rsidRPr="004D1D8E">
              <w:rPr>
                <w:rFonts w:ascii="Times" w:eastAsia="맑은 고딕" w:hAnsi="Times" w:cs="Times"/>
                <w:lang w:val="en-GB" w:eastAsia="x-none"/>
              </w:rPr>
              <w:t xml:space="preserve">FFS (to be decided in RAN1#105-e) whether a fallback scheme is needed and, if so, the details </w:t>
            </w:r>
          </w:p>
          <w:p w14:paraId="5A95F6BD" w14:textId="77777777" w:rsidR="004D1D8E" w:rsidRPr="004D1D8E" w:rsidRDefault="004D1D8E" w:rsidP="004D1D8E">
            <w:pPr>
              <w:widowControl/>
              <w:numPr>
                <w:ilvl w:val="0"/>
                <w:numId w:val="37"/>
              </w:numPr>
              <w:wordWrap/>
              <w:autoSpaceDE/>
              <w:snapToGrid w:val="0"/>
              <w:spacing w:after="0"/>
              <w:rPr>
                <w:rFonts w:ascii="Times" w:eastAsia="맑은 고딕" w:hAnsi="Times" w:cs="Times"/>
                <w:lang w:val="en-GB" w:eastAsia="x-none"/>
              </w:rPr>
            </w:pPr>
            <w:r w:rsidRPr="004D1D8E">
              <w:rPr>
                <w:rFonts w:eastAsia="맑은 고딕"/>
                <w:lang w:val="en-GB" w:eastAsia="x-none"/>
              </w:rPr>
              <w:t xml:space="preserve">FFS: </w:t>
            </w:r>
            <w:r w:rsidRPr="004D1D8E">
              <w:rPr>
                <w:rFonts w:ascii="Times" w:eastAsia="맑은 고딕" w:hAnsi="Times" w:cs="Times"/>
                <w:lang w:val="en-GB" w:eastAsia="x-none"/>
              </w:rPr>
              <w:t>Support additional UE capability to report whether above PLRS determination mechanism is supported</w:t>
            </w:r>
          </w:p>
          <w:p w14:paraId="46279909" w14:textId="77777777" w:rsidR="004D1D8E" w:rsidRPr="004D1D8E" w:rsidRDefault="004D1D8E" w:rsidP="004D1D8E">
            <w:pPr>
              <w:widowControl/>
              <w:numPr>
                <w:ilvl w:val="0"/>
                <w:numId w:val="37"/>
              </w:numPr>
              <w:wordWrap/>
              <w:autoSpaceDE/>
              <w:snapToGrid w:val="0"/>
              <w:spacing w:after="0"/>
              <w:rPr>
                <w:rFonts w:eastAsia="맑은 고딕"/>
                <w:lang w:val="en-GB" w:eastAsia="x-none"/>
              </w:rPr>
            </w:pPr>
            <w:r w:rsidRPr="004D1D8E">
              <w:rPr>
                <w:rFonts w:eastAsia="맑은 고딕"/>
                <w:lang w:val="en-GB" w:eastAsia="x-none"/>
              </w:rPr>
              <w:t xml:space="preserve">Note: As agreed in RAN1#104-e, </w:t>
            </w:r>
            <w:r w:rsidRPr="004D1D8E">
              <w:rPr>
                <w:rFonts w:ascii="Times" w:eastAsia="맑은 고딕" w:hAnsi="Times" w:cs="Times"/>
                <w:lang w:val="en-GB" w:eastAsia="x-none"/>
              </w:rPr>
              <w:t>t</w:t>
            </w:r>
            <w:r w:rsidRPr="004D1D8E">
              <w:rPr>
                <w:rFonts w:eastAsia="맑은 고딕"/>
                <w:lang w:val="en-GB" w:eastAsia="x-none"/>
              </w:rPr>
              <w:t>he total number of maintained PL-RSs per CC is no more than 4</w:t>
            </w:r>
          </w:p>
          <w:p w14:paraId="7826C914" w14:textId="77777777" w:rsidR="004D1D8E" w:rsidRPr="004D1D8E" w:rsidRDefault="004D1D8E" w:rsidP="004D1D8E">
            <w:pPr>
              <w:widowControl/>
              <w:numPr>
                <w:ilvl w:val="0"/>
                <w:numId w:val="37"/>
              </w:numPr>
              <w:wordWrap/>
              <w:autoSpaceDE/>
              <w:snapToGrid w:val="0"/>
              <w:spacing w:after="0"/>
              <w:rPr>
                <w:rFonts w:ascii="Times" w:eastAsia="맑은 고딕" w:hAnsi="Times" w:cs="Times"/>
                <w:lang w:val="en-GB" w:eastAsia="x-none"/>
              </w:rPr>
            </w:pPr>
            <w:r w:rsidRPr="004D1D8E">
              <w:rPr>
                <w:rFonts w:eastAsia="맑은 고딕"/>
                <w:lang w:val="en-GB" w:eastAsia="x-none"/>
              </w:rPr>
              <w:t>FFS: investigate the condition(s) agreed in Rel-17 and, if needed, study whether a UE can simultaneously maintain more than four path-loss estimates based on UE capability</w:t>
            </w:r>
          </w:p>
          <w:p w14:paraId="41FA6A01" w14:textId="02FD0A2B" w:rsidR="003C17FF" w:rsidRPr="00FC00B7" w:rsidRDefault="004D1D8E" w:rsidP="004D1D8E">
            <w:pPr>
              <w:widowControl/>
              <w:wordWrap/>
              <w:autoSpaceDE/>
              <w:snapToGrid w:val="0"/>
              <w:spacing w:after="0"/>
              <w:rPr>
                <w:rFonts w:ascii="Times" w:eastAsia="맑은 고딕" w:hAnsi="Times" w:cs="굴림"/>
                <w:lang w:val="en-GB" w:eastAsia="x-none"/>
              </w:rPr>
            </w:pPr>
            <w:r w:rsidRPr="004D1D8E">
              <w:rPr>
                <w:rFonts w:eastAsia="맑은 고딕"/>
                <w:lang w:val="en-GB" w:eastAsia="x-none"/>
              </w:rPr>
              <w:t>FFS: UE capability for maximum number of active PL-RS across CCs per band</w:t>
            </w:r>
          </w:p>
        </w:tc>
      </w:tr>
    </w:tbl>
    <w:p w14:paraId="48A2B0A4" w14:textId="77777777" w:rsidR="00FC00B7" w:rsidRDefault="00FC00B7" w:rsidP="00FC00B7">
      <w:pPr>
        <w:pStyle w:val="LGTdoc1"/>
        <w:snapToGrid/>
        <w:spacing w:beforeLines="0" w:before="0" w:after="0" w:afterAutospacing="0" w:line="360" w:lineRule="auto"/>
        <w:contextualSpacing/>
        <w:rPr>
          <w:sz w:val="22"/>
          <w:lang w:val="en-US"/>
        </w:rPr>
      </w:pPr>
    </w:p>
    <w:p w14:paraId="00BDB356" w14:textId="1166FB08" w:rsidR="002C7285" w:rsidRDefault="00D05D84" w:rsidP="006C0734">
      <w:pPr>
        <w:pStyle w:val="LGTdoc1"/>
        <w:snapToGrid/>
        <w:spacing w:beforeLines="0" w:before="100" w:beforeAutospacing="1" w:line="360" w:lineRule="auto"/>
        <w:ind w:firstLineChars="133" w:firstLine="293"/>
        <w:contextualSpacing/>
        <w:rPr>
          <w:b w:val="0"/>
          <w:sz w:val="22"/>
          <w:lang w:val="en-US"/>
        </w:rPr>
      </w:pPr>
      <w:r>
        <w:rPr>
          <w:b w:val="0"/>
          <w:sz w:val="22"/>
          <w:lang w:val="en-US"/>
        </w:rPr>
        <w:t xml:space="preserve">On joint/separate TCI with UL-specific parameters, it has been intensively discussed in </w:t>
      </w:r>
      <w:r w:rsidR="00B6369E">
        <w:rPr>
          <w:b w:val="0"/>
          <w:sz w:val="22"/>
          <w:lang w:val="en-US"/>
        </w:rPr>
        <w:t>the last meeting</w:t>
      </w:r>
      <w:r>
        <w:rPr>
          <w:b w:val="0"/>
          <w:sz w:val="22"/>
          <w:lang w:val="en-US"/>
        </w:rPr>
        <w:t xml:space="preserve"> including the additional parameters included in or concurrent with the TCI state. </w:t>
      </w:r>
      <w:r>
        <w:rPr>
          <w:rFonts w:hint="eastAsia"/>
          <w:b w:val="0"/>
          <w:sz w:val="22"/>
          <w:lang w:val="en-US"/>
        </w:rPr>
        <w:t>I</w:t>
      </w:r>
      <w:r>
        <w:rPr>
          <w:b w:val="0"/>
          <w:sz w:val="22"/>
          <w:lang w:val="en-US"/>
        </w:rPr>
        <w:t xml:space="preserve">n our view, whether they are included in the TCI state or delivered concurrently with the TCI state is not much different from functionality point of view. </w:t>
      </w:r>
      <w:r w:rsidR="002C7285">
        <w:rPr>
          <w:b w:val="0"/>
          <w:sz w:val="22"/>
          <w:lang w:val="en-US"/>
        </w:rPr>
        <w:t xml:space="preserve">On this issue, it is meaningful to understand how to be configured for UL PC parameters and PL RS in the current specification. </w:t>
      </w:r>
      <w:r w:rsidR="0048173D">
        <w:rPr>
          <w:b w:val="0"/>
          <w:sz w:val="22"/>
          <w:lang w:val="en-US"/>
        </w:rPr>
        <w:t>Currently</w:t>
      </w:r>
      <w:r w:rsidR="002C7285">
        <w:rPr>
          <w:b w:val="0"/>
          <w:sz w:val="22"/>
          <w:lang w:val="en-US"/>
        </w:rPr>
        <w:t xml:space="preserve">, UL PC parameters are configured with channel- and signal-specific, i.e. PUSCH, PUCCH and SRS. Firstly for SRS, the PC parameter can be set according to each usage {codebook based (CB), non-codebook based (NCB), beam management (BM), antenna switching (AS)}, which </w:t>
      </w:r>
      <w:r w:rsidR="006C3074">
        <w:rPr>
          <w:b w:val="0"/>
          <w:sz w:val="22"/>
          <w:lang w:val="en-US"/>
        </w:rPr>
        <w:t>corresponds to</w:t>
      </w:r>
      <w:r w:rsidR="002C7285">
        <w:rPr>
          <w:b w:val="0"/>
          <w:sz w:val="22"/>
          <w:lang w:val="en-US"/>
        </w:rPr>
        <w:t xml:space="preserve"> each resource set. It means that the same power setting is </w:t>
      </w:r>
      <w:r w:rsidR="006C3074">
        <w:rPr>
          <w:b w:val="0"/>
          <w:sz w:val="22"/>
          <w:lang w:val="en-US"/>
        </w:rPr>
        <w:t>applied to</w:t>
      </w:r>
      <w:r w:rsidR="002C7285">
        <w:rPr>
          <w:b w:val="0"/>
          <w:sz w:val="22"/>
          <w:lang w:val="en-US"/>
        </w:rPr>
        <w:t xml:space="preserve"> configured SRS resources in the same usage where it depends on RRC configuration. For PUCCH, it is included in PUCCH spatial relation info and it can be updated via MAC CE. Lastly for PUSCH, it is associated with SRI codepoint by RRC and the PC setting </w:t>
      </w:r>
      <w:r w:rsidR="00CB7110">
        <w:rPr>
          <w:b w:val="0"/>
          <w:sz w:val="22"/>
          <w:lang w:val="en-US"/>
        </w:rPr>
        <w:t>can be</w:t>
      </w:r>
      <w:r w:rsidR="002C7285">
        <w:rPr>
          <w:b w:val="0"/>
          <w:sz w:val="22"/>
          <w:lang w:val="en-US"/>
        </w:rPr>
        <w:t xml:space="preserve"> dynamically indicated via </w:t>
      </w:r>
      <w:r w:rsidR="00CB7110">
        <w:rPr>
          <w:b w:val="0"/>
          <w:sz w:val="22"/>
          <w:lang w:val="en-US"/>
        </w:rPr>
        <w:t xml:space="preserve">SRI in </w:t>
      </w:r>
      <w:r w:rsidR="002C7285">
        <w:rPr>
          <w:b w:val="0"/>
          <w:sz w:val="22"/>
          <w:lang w:val="en-US"/>
        </w:rPr>
        <w:t>DCI.</w:t>
      </w:r>
      <w:r w:rsidR="00B20B71">
        <w:rPr>
          <w:b w:val="0"/>
          <w:sz w:val="22"/>
          <w:lang w:val="en-US"/>
        </w:rPr>
        <w:t xml:space="preserve"> Regarding PL RS, it also can be configured with the same level for each channel/RS.</w:t>
      </w:r>
    </w:p>
    <w:p w14:paraId="5BD8102A" w14:textId="31E3FD4A" w:rsidR="005D55B2" w:rsidRDefault="002C7285" w:rsidP="006C0734">
      <w:pPr>
        <w:pStyle w:val="LGTdoc1"/>
        <w:snapToGrid/>
        <w:spacing w:beforeLines="0" w:before="100" w:beforeAutospacing="1" w:line="360" w:lineRule="auto"/>
        <w:ind w:firstLineChars="133" w:firstLine="293"/>
        <w:contextualSpacing/>
        <w:rPr>
          <w:b w:val="0"/>
          <w:sz w:val="22"/>
          <w:lang w:val="en-US"/>
        </w:rPr>
      </w:pPr>
      <w:r>
        <w:rPr>
          <w:b w:val="0"/>
          <w:sz w:val="22"/>
          <w:lang w:val="en-US"/>
        </w:rPr>
        <w:t>Based on the above investigation, w</w:t>
      </w:r>
      <w:r w:rsidR="00D05D84">
        <w:rPr>
          <w:b w:val="0"/>
          <w:sz w:val="22"/>
          <w:lang w:val="en-US"/>
        </w:rPr>
        <w:t xml:space="preserve">e think that it is more important on </w:t>
      </w:r>
      <w:r w:rsidR="003C17FF">
        <w:rPr>
          <w:b w:val="0"/>
          <w:sz w:val="22"/>
          <w:lang w:val="en-US"/>
        </w:rPr>
        <w:t>which</w:t>
      </w:r>
      <w:r w:rsidR="00D05D84">
        <w:rPr>
          <w:b w:val="0"/>
          <w:sz w:val="22"/>
          <w:lang w:val="en-US"/>
        </w:rPr>
        <w:t xml:space="preserve"> additional functionalities to be provided in Rel-17. One of them is the common beam indication functionality and another one is the dynamic panel selection according to WID.</w:t>
      </w:r>
      <w:r w:rsidR="0003617F">
        <w:rPr>
          <w:b w:val="0"/>
          <w:sz w:val="22"/>
          <w:lang w:val="en-US"/>
        </w:rPr>
        <w:t xml:space="preserve"> In RAN1#104-e, it was agreed that Rel-17 unified TCI supports dynamic panel selection functionality. Since each UE panel could be associated with same or different TRPs, it is essential to switch power control parameters when UL panel is switched. </w:t>
      </w:r>
      <w:r w:rsidR="00513D95">
        <w:rPr>
          <w:b w:val="0"/>
          <w:sz w:val="22"/>
          <w:lang w:val="en-US"/>
        </w:rPr>
        <w:t xml:space="preserve">Moreover, </w:t>
      </w:r>
      <w:r w:rsidR="00B20B71">
        <w:rPr>
          <w:b w:val="0"/>
          <w:sz w:val="22"/>
          <w:lang w:val="en-US"/>
        </w:rPr>
        <w:t>independently-configured</w:t>
      </w:r>
      <w:r w:rsidR="00C43FCE">
        <w:rPr>
          <w:b w:val="0"/>
          <w:sz w:val="22"/>
          <w:lang w:val="en-US"/>
        </w:rPr>
        <w:t xml:space="preserve"> PC</w:t>
      </w:r>
      <w:r w:rsidR="00B20B71">
        <w:rPr>
          <w:b w:val="0"/>
          <w:sz w:val="22"/>
          <w:lang w:val="en-US"/>
        </w:rPr>
        <w:t>/PL RS</w:t>
      </w:r>
      <w:r w:rsidR="00C43FCE">
        <w:rPr>
          <w:b w:val="0"/>
          <w:sz w:val="22"/>
          <w:lang w:val="en-US"/>
        </w:rPr>
        <w:t xml:space="preserve"> </w:t>
      </w:r>
      <w:r w:rsidR="00B20B71">
        <w:rPr>
          <w:b w:val="0"/>
          <w:sz w:val="22"/>
          <w:lang w:val="en-US"/>
        </w:rPr>
        <w:t>setting</w:t>
      </w:r>
      <w:r w:rsidR="00C43FCE">
        <w:rPr>
          <w:b w:val="0"/>
          <w:sz w:val="22"/>
          <w:lang w:val="en-US"/>
        </w:rPr>
        <w:t xml:space="preserve"> for channel/RS</w:t>
      </w:r>
      <w:r w:rsidR="00B20B71">
        <w:rPr>
          <w:b w:val="0"/>
          <w:sz w:val="22"/>
          <w:lang w:val="en-US"/>
        </w:rPr>
        <w:t xml:space="preserve"> as above</w:t>
      </w:r>
      <w:r w:rsidR="00C43FCE">
        <w:rPr>
          <w:b w:val="0"/>
          <w:sz w:val="22"/>
          <w:lang w:val="en-US"/>
        </w:rPr>
        <w:t xml:space="preserve"> can be unified or simpli</w:t>
      </w:r>
      <w:r w:rsidR="00B20B71">
        <w:rPr>
          <w:b w:val="0"/>
          <w:sz w:val="22"/>
          <w:lang w:val="en-US"/>
        </w:rPr>
        <w:t>fied</w:t>
      </w:r>
      <w:r w:rsidR="00C43FCE">
        <w:rPr>
          <w:b w:val="0"/>
          <w:sz w:val="22"/>
          <w:lang w:val="en-US"/>
        </w:rPr>
        <w:t xml:space="preserve"> </w:t>
      </w:r>
      <w:r w:rsidR="00B20B71">
        <w:rPr>
          <w:b w:val="0"/>
          <w:sz w:val="22"/>
          <w:lang w:val="en-US"/>
        </w:rPr>
        <w:t>to accommodate</w:t>
      </w:r>
      <w:r w:rsidR="00C43FCE">
        <w:rPr>
          <w:b w:val="0"/>
          <w:sz w:val="22"/>
          <w:lang w:val="en-US"/>
        </w:rPr>
        <w:t xml:space="preserve"> efficient signaling </w:t>
      </w:r>
      <w:r w:rsidR="00B20B71">
        <w:rPr>
          <w:b w:val="0"/>
          <w:sz w:val="22"/>
          <w:lang w:val="en-US"/>
        </w:rPr>
        <w:t>procedure and reducing overhead</w:t>
      </w:r>
      <w:r w:rsidR="001675F9">
        <w:rPr>
          <w:b w:val="0"/>
          <w:sz w:val="22"/>
          <w:lang w:val="en-US"/>
        </w:rPr>
        <w:t xml:space="preserve"> by including/associating the PC parameters and the PL RS</w:t>
      </w:r>
      <w:r w:rsidR="00B20B71">
        <w:rPr>
          <w:b w:val="0"/>
          <w:sz w:val="22"/>
          <w:lang w:val="en-US"/>
        </w:rPr>
        <w:t xml:space="preserve">. For example, </w:t>
      </w:r>
      <w:r w:rsidR="001F6DCC">
        <w:rPr>
          <w:b w:val="0"/>
          <w:sz w:val="22"/>
          <w:lang w:val="en-US"/>
        </w:rPr>
        <w:t xml:space="preserve">updating PC parameter for SRS is </w:t>
      </w:r>
      <w:r w:rsidR="0099400E">
        <w:rPr>
          <w:b w:val="0"/>
          <w:sz w:val="22"/>
          <w:lang w:val="en-US"/>
        </w:rPr>
        <w:t xml:space="preserve">only </w:t>
      </w:r>
      <w:r w:rsidR="00CB7110">
        <w:rPr>
          <w:b w:val="0"/>
          <w:sz w:val="22"/>
          <w:lang w:val="en-US"/>
        </w:rPr>
        <w:t>possible</w:t>
      </w:r>
      <w:r w:rsidR="0099400E">
        <w:rPr>
          <w:b w:val="0"/>
          <w:sz w:val="22"/>
          <w:lang w:val="en-US"/>
        </w:rPr>
        <w:t xml:space="preserve"> by RRC reconfiguration in the current situation. However, assuming the reference RS for UL beam indication and PC-related parameters together in UL/joint TCI state, it is possible to update the PC setting with spatial relation update via MAC CE</w:t>
      </w:r>
      <w:r w:rsidR="008E116F">
        <w:rPr>
          <w:b w:val="0"/>
          <w:sz w:val="22"/>
          <w:lang w:val="en-US"/>
        </w:rPr>
        <w:t xml:space="preserve">. For PUSCH, the role of SRI would be lightened e.g. indicating the precoder and the PL RS/PC parameter can be dynamically </w:t>
      </w:r>
      <w:r w:rsidR="00CB7110">
        <w:rPr>
          <w:b w:val="0"/>
          <w:sz w:val="22"/>
          <w:lang w:val="en-US"/>
        </w:rPr>
        <w:t>indicated</w:t>
      </w:r>
      <w:r w:rsidR="008E116F">
        <w:rPr>
          <w:b w:val="0"/>
          <w:sz w:val="22"/>
          <w:lang w:val="en-US"/>
        </w:rPr>
        <w:t xml:space="preserve"> based on UL/joint TCI. Also for PUCCH, it would be more beneficial in a signaling payload perspective </w:t>
      </w:r>
      <w:r w:rsidR="00CF567A">
        <w:rPr>
          <w:b w:val="0"/>
          <w:sz w:val="22"/>
          <w:lang w:val="en-US"/>
        </w:rPr>
        <w:t xml:space="preserve">with adopting common beam indication method. </w:t>
      </w:r>
      <w:r w:rsidR="006C0734">
        <w:rPr>
          <w:b w:val="0"/>
          <w:sz w:val="22"/>
          <w:lang w:val="en-US"/>
        </w:rPr>
        <w:t xml:space="preserve">Based on above, we think that either explicit configuration </w:t>
      </w:r>
      <w:r w:rsidR="006C0734">
        <w:rPr>
          <w:b w:val="0"/>
          <w:sz w:val="22"/>
          <w:lang w:val="en-US"/>
        </w:rPr>
        <w:lastRenderedPageBreak/>
        <w:t>of PL RS</w:t>
      </w:r>
      <w:r w:rsidR="001675F9">
        <w:rPr>
          <w:b w:val="0"/>
          <w:sz w:val="22"/>
          <w:lang w:val="en-US"/>
        </w:rPr>
        <w:t xml:space="preserve">/PC </w:t>
      </w:r>
      <w:r w:rsidR="006C0734">
        <w:rPr>
          <w:b w:val="0"/>
          <w:sz w:val="22"/>
          <w:lang w:val="en-US"/>
        </w:rPr>
        <w:t>or implicit association to PL RS</w:t>
      </w:r>
      <w:r w:rsidR="001675F9">
        <w:rPr>
          <w:b w:val="0"/>
          <w:sz w:val="22"/>
          <w:lang w:val="en-US"/>
        </w:rPr>
        <w:t xml:space="preserve">/PC </w:t>
      </w:r>
      <w:r w:rsidR="006C0734">
        <w:rPr>
          <w:b w:val="0"/>
          <w:sz w:val="22"/>
          <w:lang w:val="en-US"/>
        </w:rPr>
        <w:t xml:space="preserve">should be supported. Between </w:t>
      </w:r>
      <w:r w:rsidR="001675F9">
        <w:rPr>
          <w:b w:val="0"/>
          <w:sz w:val="22"/>
          <w:lang w:val="en-US"/>
        </w:rPr>
        <w:t>two mechanisms</w:t>
      </w:r>
      <w:r w:rsidR="006C0734">
        <w:rPr>
          <w:b w:val="0"/>
          <w:sz w:val="22"/>
          <w:lang w:val="en-US"/>
        </w:rPr>
        <w:t xml:space="preserve">, we think that </w:t>
      </w:r>
      <w:r w:rsidR="001675F9">
        <w:rPr>
          <w:b w:val="0"/>
          <w:sz w:val="22"/>
          <w:lang w:val="en-US"/>
        </w:rPr>
        <w:t xml:space="preserve">the explicit configuration </w:t>
      </w:r>
      <w:r w:rsidR="006C0734">
        <w:rPr>
          <w:b w:val="0"/>
          <w:sz w:val="22"/>
          <w:lang w:val="en-US"/>
        </w:rPr>
        <w:t xml:space="preserve">is simpler and straight-forward since </w:t>
      </w:r>
      <w:r w:rsidR="001675F9">
        <w:rPr>
          <w:b w:val="0"/>
          <w:sz w:val="22"/>
          <w:lang w:val="en-US"/>
        </w:rPr>
        <w:t xml:space="preserve">the implicit configuration </w:t>
      </w:r>
      <w:r w:rsidR="006C0734">
        <w:rPr>
          <w:b w:val="0"/>
          <w:sz w:val="22"/>
          <w:lang w:val="en-US"/>
        </w:rPr>
        <w:t xml:space="preserve">has many variants on how to provide the association. </w:t>
      </w:r>
    </w:p>
    <w:p w14:paraId="0128E473" w14:textId="08C76549" w:rsidR="00886C3F" w:rsidRDefault="00886C3F" w:rsidP="006C0734">
      <w:pPr>
        <w:pStyle w:val="LGTdoc1"/>
        <w:snapToGrid/>
        <w:spacing w:beforeLines="0" w:before="100" w:beforeAutospacing="1" w:line="360" w:lineRule="auto"/>
        <w:ind w:firstLineChars="133" w:firstLine="293"/>
        <w:contextualSpacing/>
        <w:rPr>
          <w:b w:val="0"/>
          <w:sz w:val="22"/>
          <w:lang w:val="en-US"/>
        </w:rPr>
      </w:pPr>
    </w:p>
    <w:p w14:paraId="13D7D8DA" w14:textId="778A27D7" w:rsidR="005D55B2" w:rsidRDefault="005D55B2" w:rsidP="005D55B2">
      <w:pPr>
        <w:pStyle w:val="LGTdoc1"/>
        <w:snapToGrid/>
        <w:spacing w:beforeLines="0" w:before="100" w:beforeAutospacing="1" w:line="360" w:lineRule="auto"/>
        <w:contextualSpacing/>
        <w:rPr>
          <w:sz w:val="22"/>
        </w:rPr>
      </w:pPr>
      <w:r>
        <w:rPr>
          <w:sz w:val="22"/>
        </w:rPr>
        <w:t>Proposal #</w:t>
      </w:r>
      <w:r w:rsidR="006C3074">
        <w:rPr>
          <w:sz w:val="22"/>
        </w:rPr>
        <w:t>1</w:t>
      </w:r>
      <w:r>
        <w:rPr>
          <w:sz w:val="22"/>
        </w:rPr>
        <w:t xml:space="preserve">. Support </w:t>
      </w:r>
      <w:r w:rsidR="00B662E1">
        <w:rPr>
          <w:sz w:val="22"/>
        </w:rPr>
        <w:t>including PL RS</w:t>
      </w:r>
      <w:r w:rsidR="001675F9">
        <w:rPr>
          <w:sz w:val="22"/>
        </w:rPr>
        <w:t xml:space="preserve"> (AltA)</w:t>
      </w:r>
      <w:r w:rsidR="00B662E1">
        <w:rPr>
          <w:sz w:val="22"/>
        </w:rPr>
        <w:t xml:space="preserve"> and </w:t>
      </w:r>
      <w:r w:rsidR="006C0734">
        <w:rPr>
          <w:sz w:val="22"/>
        </w:rPr>
        <w:t xml:space="preserve">other </w:t>
      </w:r>
      <w:r w:rsidR="00B662E1">
        <w:rPr>
          <w:sz w:val="22"/>
        </w:rPr>
        <w:t>UL PC parameters</w:t>
      </w:r>
      <w:r w:rsidR="001675F9">
        <w:rPr>
          <w:sz w:val="22"/>
        </w:rPr>
        <w:t xml:space="preserve"> (AltB)</w:t>
      </w:r>
      <w:r w:rsidR="00B662E1">
        <w:rPr>
          <w:sz w:val="22"/>
        </w:rPr>
        <w:t xml:space="preserve"> in the joint/UL TCI state</w:t>
      </w:r>
      <w:r>
        <w:rPr>
          <w:sz w:val="22"/>
        </w:rPr>
        <w:t>.</w:t>
      </w:r>
    </w:p>
    <w:p w14:paraId="50B52959" w14:textId="77777777" w:rsidR="00F904B6" w:rsidRPr="00D676CE" w:rsidRDefault="00F904B6" w:rsidP="008F2B64">
      <w:pPr>
        <w:pStyle w:val="LGTdoc1"/>
        <w:snapToGrid/>
        <w:spacing w:beforeLines="0" w:before="100" w:beforeAutospacing="1" w:line="360" w:lineRule="auto"/>
        <w:ind w:firstLineChars="133" w:firstLine="293"/>
        <w:contextualSpacing/>
        <w:rPr>
          <w:b w:val="0"/>
          <w:sz w:val="22"/>
        </w:rPr>
      </w:pPr>
    </w:p>
    <w:p w14:paraId="0D1AD9FA" w14:textId="56970EF9" w:rsidR="00EB65F4" w:rsidRDefault="00EB65F4" w:rsidP="001F6DCC">
      <w:pPr>
        <w:pStyle w:val="LGTdoc1"/>
        <w:snapToGrid/>
        <w:spacing w:beforeLines="0" w:before="100" w:beforeAutospacing="1" w:line="360" w:lineRule="auto"/>
        <w:ind w:firstLineChars="133" w:firstLine="293"/>
        <w:contextualSpacing/>
        <w:rPr>
          <w:b w:val="0"/>
          <w:sz w:val="22"/>
          <w:lang w:val="en-US"/>
        </w:rPr>
      </w:pPr>
      <w:r>
        <w:rPr>
          <w:b w:val="0"/>
          <w:sz w:val="22"/>
          <w:lang w:val="en-US"/>
        </w:rPr>
        <w:t>Moreover, it is quite considerable that a UE can simultaneously maintain more than four path-loss estimates</w:t>
      </w:r>
      <w:r w:rsidR="0048173D">
        <w:rPr>
          <w:b w:val="0"/>
          <w:sz w:val="22"/>
          <w:lang w:val="en-US"/>
        </w:rPr>
        <w:t xml:space="preserve"> for MPUE</w:t>
      </w:r>
      <w:r>
        <w:rPr>
          <w:b w:val="0"/>
          <w:sz w:val="22"/>
          <w:lang w:val="en-US"/>
        </w:rPr>
        <w:t xml:space="preserve">. </w:t>
      </w:r>
      <w:r w:rsidR="0048173D">
        <w:rPr>
          <w:b w:val="0"/>
          <w:sz w:val="22"/>
          <w:lang w:val="en-US"/>
        </w:rPr>
        <w:t>T</w:t>
      </w:r>
      <w:r>
        <w:rPr>
          <w:b w:val="0"/>
          <w:sz w:val="22"/>
          <w:lang w:val="en-US"/>
        </w:rPr>
        <w:t xml:space="preserve">he conventional PL RS configuration and PL RS tracking has been designed without considering MP-UE assumptions. When multi-panels are activated at UE side, the dominant path of the DL RS from gNB to each panel can be different depending on the direction and geometry of the panels. In this case, a method </w:t>
      </w:r>
      <w:r w:rsidR="0048173D">
        <w:rPr>
          <w:b w:val="0"/>
          <w:sz w:val="22"/>
          <w:lang w:val="en-US"/>
        </w:rPr>
        <w:t>for</w:t>
      </w:r>
      <w:r>
        <w:rPr>
          <w:b w:val="0"/>
          <w:sz w:val="22"/>
          <w:lang w:val="en-US"/>
        </w:rPr>
        <w:t xml:space="preserve"> configuring PL RSs and controlling the number of tracking PL RSs per panel is required by extending the total number of tracking PL RSs with respect to the number of panels to </w:t>
      </w:r>
      <w:r w:rsidR="0048173D">
        <w:rPr>
          <w:b w:val="0"/>
          <w:sz w:val="22"/>
          <w:lang w:val="en-US"/>
        </w:rPr>
        <w:t xml:space="preserve">support dynamic panel switching for UL transmission, which is one of main objectives of this agenda. Otherwise, UE would require quite some time to estimate new pathloss after panel switching so cannot apply appropriate Tx power </w:t>
      </w:r>
      <w:r w:rsidR="00322BAA">
        <w:rPr>
          <w:b w:val="0"/>
          <w:sz w:val="22"/>
          <w:lang w:val="en-US"/>
        </w:rPr>
        <w:t>after panel switching.</w:t>
      </w:r>
      <w:r w:rsidR="0048173D">
        <w:rPr>
          <w:b w:val="0"/>
          <w:sz w:val="22"/>
          <w:lang w:val="en-US"/>
        </w:rPr>
        <w:t xml:space="preserve"> </w:t>
      </w:r>
      <w:r w:rsidR="00513D95">
        <w:rPr>
          <w:b w:val="0"/>
          <w:sz w:val="22"/>
          <w:lang w:val="en-US"/>
        </w:rPr>
        <w:t xml:space="preserve">In addition to power control parameters, we think that it is essential to support dynamic TA switching when panel/TRP is switched. </w:t>
      </w:r>
    </w:p>
    <w:p w14:paraId="5A28F40E" w14:textId="77777777" w:rsidR="00EB65F4" w:rsidRPr="005779B4" w:rsidRDefault="00EB65F4" w:rsidP="00EB65F4">
      <w:pPr>
        <w:pStyle w:val="LGTdoc1"/>
        <w:snapToGrid/>
        <w:spacing w:beforeLines="0" w:before="100" w:beforeAutospacing="1" w:line="360" w:lineRule="auto"/>
        <w:ind w:firstLineChars="146" w:firstLine="321"/>
        <w:contextualSpacing/>
        <w:rPr>
          <w:b w:val="0"/>
          <w:sz w:val="22"/>
          <w:lang w:val="en-US"/>
        </w:rPr>
      </w:pPr>
    </w:p>
    <w:p w14:paraId="3CF20FF2" w14:textId="30D883B3" w:rsidR="00EB65F4" w:rsidRDefault="00EB65F4" w:rsidP="006C3074">
      <w:pPr>
        <w:pStyle w:val="LGTdoc1"/>
        <w:snapToGrid/>
        <w:spacing w:beforeLines="0" w:before="100" w:beforeAutospacing="1" w:line="360" w:lineRule="auto"/>
        <w:contextualSpacing/>
        <w:rPr>
          <w:sz w:val="22"/>
        </w:rPr>
      </w:pPr>
      <w:r>
        <w:rPr>
          <w:sz w:val="22"/>
        </w:rPr>
        <w:t>Proposal #</w:t>
      </w:r>
      <w:r w:rsidR="006C3074">
        <w:rPr>
          <w:sz w:val="22"/>
        </w:rPr>
        <w:t>2</w:t>
      </w:r>
      <w:r>
        <w:rPr>
          <w:sz w:val="22"/>
        </w:rPr>
        <w:t xml:space="preserve">. </w:t>
      </w:r>
      <w:r w:rsidRPr="00151090">
        <w:rPr>
          <w:sz w:val="22"/>
        </w:rPr>
        <w:t>For MP-UE</w:t>
      </w:r>
      <w:r>
        <w:rPr>
          <w:sz w:val="22"/>
        </w:rPr>
        <w:t xml:space="preserve"> </w:t>
      </w:r>
      <w:r>
        <w:rPr>
          <w:rFonts w:hint="eastAsia"/>
          <w:sz w:val="22"/>
        </w:rPr>
        <w:t xml:space="preserve">power control, panel-specific PL RS configuration/activation needs to be supported, and </w:t>
      </w:r>
      <w:r>
        <w:rPr>
          <w:sz w:val="22"/>
        </w:rPr>
        <w:t xml:space="preserve">panel-wise </w:t>
      </w:r>
      <w:r>
        <w:rPr>
          <w:rFonts w:hint="eastAsia"/>
          <w:sz w:val="22"/>
        </w:rPr>
        <w:t xml:space="preserve">tracking </w:t>
      </w:r>
      <w:r>
        <w:rPr>
          <w:sz w:val="22"/>
        </w:rPr>
        <w:t>RSs should also be taken into account.</w:t>
      </w:r>
    </w:p>
    <w:p w14:paraId="13B3FFA5" w14:textId="77777777" w:rsidR="00C43FCE" w:rsidRDefault="00C43FCE" w:rsidP="00C43FCE">
      <w:pPr>
        <w:pStyle w:val="LGTdoc1"/>
        <w:snapToGrid/>
        <w:spacing w:beforeLines="0" w:before="100" w:beforeAutospacing="1" w:line="360" w:lineRule="auto"/>
        <w:contextualSpacing/>
        <w:rPr>
          <w:b w:val="0"/>
          <w:sz w:val="22"/>
        </w:rPr>
      </w:pPr>
    </w:p>
    <w:p w14:paraId="49BAB2EA" w14:textId="38AC7007" w:rsidR="00C43FCE" w:rsidRDefault="00C43FCE" w:rsidP="00C43FCE">
      <w:pPr>
        <w:pStyle w:val="LGTdoc1"/>
        <w:snapToGrid/>
        <w:spacing w:beforeLines="0" w:before="100" w:beforeAutospacing="1" w:line="360" w:lineRule="auto"/>
        <w:ind w:firstLineChars="133" w:firstLine="293"/>
        <w:contextualSpacing/>
        <w:rPr>
          <w:b w:val="0"/>
          <w:sz w:val="22"/>
          <w:lang w:val="en-US"/>
        </w:rPr>
      </w:pPr>
      <w:r>
        <w:rPr>
          <w:b w:val="0"/>
          <w:sz w:val="22"/>
        </w:rPr>
        <w:t xml:space="preserve">For the case of joint/separate TCI indication for DL and UL additionally applying to other RSs/channels, association between the CORESET groups and the PUCCH resource groups is needed. </w:t>
      </w:r>
      <w:r>
        <w:rPr>
          <w:b w:val="0"/>
          <w:sz w:val="22"/>
          <w:lang w:val="en-US"/>
        </w:rPr>
        <w:t>T</w:t>
      </w:r>
      <w:r>
        <w:rPr>
          <w:rFonts w:hint="eastAsia"/>
          <w:b w:val="0"/>
          <w:sz w:val="22"/>
          <w:lang w:val="en-US"/>
        </w:rPr>
        <w:t>he association of CORESETs and PUCCH resources</w:t>
      </w:r>
      <w:r>
        <w:rPr>
          <w:b w:val="0"/>
          <w:sz w:val="22"/>
          <w:lang w:val="en-US"/>
        </w:rPr>
        <w:t xml:space="preserve"> can be determined by a certain rule or by gNB configuration. For this, it needs to be considered that the target channels/RSs of the joint TCI indication can include other channels/signals such as CSI-RS and SRS. The functionality of multi-CC simultaneous beam update should also be taken into account. Considering above aspects, we suggest introducing RRC to configure a set of DL and UL channels/RSs that share a same DL RS for their QCL type-D RS or spatial relation RS. Target channel(s)/RS(s) can be configured by gNB to update the spatial domain Tx/Rx filter </w:t>
      </w:r>
      <w:r>
        <w:rPr>
          <w:rFonts w:hint="eastAsia"/>
          <w:b w:val="0"/>
          <w:sz w:val="22"/>
          <w:lang w:val="en-US"/>
        </w:rPr>
        <w:t xml:space="preserve">based on </w:t>
      </w:r>
      <w:r>
        <w:rPr>
          <w:b w:val="0"/>
          <w:sz w:val="22"/>
          <w:lang w:val="en-US"/>
        </w:rPr>
        <w:t>the single</w:t>
      </w:r>
      <w:r>
        <w:rPr>
          <w:rFonts w:hint="eastAsia"/>
          <w:b w:val="0"/>
          <w:sz w:val="22"/>
          <w:lang w:val="en-US"/>
        </w:rPr>
        <w:t xml:space="preserve"> </w:t>
      </w:r>
      <w:r>
        <w:rPr>
          <w:b w:val="0"/>
          <w:sz w:val="22"/>
          <w:lang w:val="en-US"/>
        </w:rPr>
        <w:t xml:space="preserve">DL RS. Analogous to multi-CC beam update mechanism, when a QCL type-D RS or spatial relation RS is updated for a specific DL/UL channel by using legacy beam indication signaling or new signaling, the same RS is applied for other associated channels/signals, where this association for different DL/UL channels/RSs (with different usages) is referred to as ‘beam linkage state’ (BLS). </w:t>
      </w:r>
      <w:r w:rsidRPr="0029661F">
        <w:rPr>
          <w:b w:val="0"/>
          <w:sz w:val="22"/>
          <w:lang w:val="en-US"/>
        </w:rPr>
        <w:t xml:space="preserve">For example, </w:t>
      </w:r>
      <w:r>
        <w:rPr>
          <w:b w:val="0"/>
          <w:sz w:val="22"/>
          <w:lang w:val="en-US"/>
        </w:rPr>
        <w:t>through configuring a BLS to indicate an association between PDSCH QCL type-D RS and ACK/NACK PUCCH spatial relation, the ACK/NACK PUCCH spatial relation RS can automatically follow the QCL type-D RS of corresponding PDSCH. Moreover, the target channels/RSs in BLS can be applied depending on the purposes or usages (e.g. CSI-RS for CSI/BM/tracking, SRS for BM). In case of PUCCH, as another example, it can be categorized by usage/format/whether dedicated or not. By this configuration, the higher flexibility for associating different DL and UL channels/RSs can be achieved. Another merit of this approach is that we may reuse legacy DL/UL beam indication signaling methods so that it can minimize specification impacts.</w:t>
      </w:r>
    </w:p>
    <w:p w14:paraId="1A6E8770" w14:textId="77777777" w:rsidR="00C43FCE" w:rsidRDefault="00C43FCE" w:rsidP="00C43FCE">
      <w:pPr>
        <w:pStyle w:val="LGTdoc1"/>
        <w:snapToGrid/>
        <w:spacing w:beforeLines="0" w:before="100" w:beforeAutospacing="1" w:line="360" w:lineRule="auto"/>
        <w:ind w:firstLineChars="133" w:firstLine="293"/>
        <w:contextualSpacing/>
        <w:rPr>
          <w:b w:val="0"/>
          <w:sz w:val="22"/>
          <w:lang w:val="en-US"/>
        </w:rPr>
      </w:pPr>
      <w:r>
        <w:rPr>
          <w:b w:val="0"/>
          <w:sz w:val="22"/>
          <w:lang w:val="en-US"/>
        </w:rPr>
        <w:lastRenderedPageBreak/>
        <w:t xml:space="preserve">This BLS configuration can also be used for different channels/RSs across multiple CCs including inter-band CA so that a common RS can be applied as QCL type-D RS and spatial relation RS for those linked DL/UL channels in multiple CCs. In Rel-16, </w:t>
      </w:r>
      <w:r>
        <w:rPr>
          <w:rFonts w:hint="eastAsia"/>
          <w:b w:val="0"/>
          <w:sz w:val="22"/>
          <w:lang w:val="en-US"/>
        </w:rPr>
        <w:t>simultaneous TCI state</w:t>
      </w:r>
      <w:r>
        <w:rPr>
          <w:b w:val="0"/>
          <w:sz w:val="22"/>
          <w:lang w:val="en-US"/>
        </w:rPr>
        <w:t>/spatial relation activation across multiple CCs/BWPs via MAC-CE was introduced to operate on a common beam for the multiple CCs based on applicable CC list configured by RRC. But, main limitation of Rel-16 methods is that the target channels/RSs are limited to a single CORESET and a single SRS resource within a BWP so that gNB still needs to send multiple messages to update a beam for multiple CORESETs or multiple SRS resources.</w:t>
      </w:r>
    </w:p>
    <w:p w14:paraId="1D4E91A8" w14:textId="77777777" w:rsidR="00C43FCE" w:rsidRDefault="00C43FCE" w:rsidP="00C43FCE">
      <w:pPr>
        <w:pStyle w:val="LGTdoc1"/>
        <w:snapToGrid/>
        <w:spacing w:beforeLines="0" w:before="100" w:beforeAutospacing="1" w:line="360" w:lineRule="auto"/>
        <w:ind w:firstLineChars="133" w:firstLine="293"/>
        <w:contextualSpacing/>
        <w:rPr>
          <w:b w:val="0"/>
          <w:sz w:val="22"/>
          <w:lang w:val="en-US"/>
        </w:rPr>
      </w:pPr>
    </w:p>
    <w:p w14:paraId="6A3695D2" w14:textId="7E1E4F62" w:rsidR="00C43FCE" w:rsidRDefault="00C43FCE" w:rsidP="00C43FCE">
      <w:pPr>
        <w:pStyle w:val="LGTdoc1"/>
        <w:snapToGrid/>
        <w:spacing w:beforeLines="0" w:before="100" w:beforeAutospacing="1" w:line="360" w:lineRule="auto"/>
        <w:contextualSpacing/>
        <w:rPr>
          <w:sz w:val="22"/>
        </w:rPr>
      </w:pPr>
      <w:r w:rsidRPr="001E20EE">
        <w:rPr>
          <w:sz w:val="22"/>
        </w:rPr>
        <w:t>Observation</w:t>
      </w:r>
      <w:r>
        <w:rPr>
          <w:sz w:val="22"/>
        </w:rPr>
        <w:t xml:space="preserve"> #</w:t>
      </w:r>
      <w:r w:rsidR="006C3074">
        <w:rPr>
          <w:sz w:val="22"/>
        </w:rPr>
        <w:t>1</w:t>
      </w:r>
      <w:r w:rsidRPr="001E20EE">
        <w:rPr>
          <w:sz w:val="22"/>
        </w:rPr>
        <w:t xml:space="preserve">. </w:t>
      </w:r>
      <w:r>
        <w:rPr>
          <w:sz w:val="22"/>
        </w:rPr>
        <w:t>On the feature of Rel-16 multi-CC simultaneous TCI state/spatial relation update, there are limitations on the applicable target channels/RSs.</w:t>
      </w:r>
    </w:p>
    <w:p w14:paraId="4B1E978B" w14:textId="77777777" w:rsidR="00C43FCE" w:rsidRPr="00315917" w:rsidRDefault="00C43FCE" w:rsidP="00C43FCE">
      <w:pPr>
        <w:pStyle w:val="LGTdoc1"/>
        <w:snapToGrid/>
        <w:spacing w:beforeLines="0" w:before="100" w:beforeAutospacing="1" w:line="360" w:lineRule="auto"/>
        <w:contextualSpacing/>
        <w:rPr>
          <w:sz w:val="22"/>
        </w:rPr>
      </w:pPr>
    </w:p>
    <w:p w14:paraId="160144D7" w14:textId="0978814A" w:rsidR="00C43FCE" w:rsidRDefault="00C43FCE" w:rsidP="00C43FCE">
      <w:pPr>
        <w:pStyle w:val="LGTdoc1"/>
        <w:snapToGrid/>
        <w:spacing w:beforeLines="0" w:before="100" w:beforeAutospacing="1" w:line="360" w:lineRule="auto"/>
        <w:contextualSpacing/>
        <w:rPr>
          <w:sz w:val="22"/>
        </w:rPr>
      </w:pPr>
      <w:r w:rsidRPr="00390EBF">
        <w:rPr>
          <w:sz w:val="22"/>
        </w:rPr>
        <w:t>Proposal #</w:t>
      </w:r>
      <w:r w:rsidR="006C3074">
        <w:rPr>
          <w:sz w:val="22"/>
        </w:rPr>
        <w:t>3</w:t>
      </w:r>
      <w:r w:rsidRPr="00390EBF">
        <w:rPr>
          <w:sz w:val="22"/>
        </w:rPr>
        <w:t xml:space="preserve">. </w:t>
      </w:r>
      <w:r>
        <w:rPr>
          <w:rFonts w:hint="eastAsia"/>
          <w:sz w:val="22"/>
        </w:rPr>
        <w:t xml:space="preserve">Introduce </w:t>
      </w:r>
      <w:r>
        <w:rPr>
          <w:sz w:val="22"/>
        </w:rPr>
        <w:t>‘beam linkage state’ configured by RRC in which DL/UL channels/signals that share a common DL RS for QCL type-D RS and/or spatial relation RS are listed across one or multiple CCs including intra and inter-band CA. If a QCL type-D RS or spatial relation RS is updated for one of the channels/RSs in the list, the same RS is applied as QCL Type-D RS or spatial relation RS for other channels/RSs in the list.</w:t>
      </w:r>
    </w:p>
    <w:p w14:paraId="300855A6" w14:textId="77777777" w:rsidR="00C43FCE" w:rsidRPr="00C43FCE" w:rsidRDefault="00C43FCE" w:rsidP="00C43FCE">
      <w:pPr>
        <w:pStyle w:val="LGTdoc1"/>
        <w:snapToGrid/>
        <w:spacing w:beforeLines="0" w:before="100" w:beforeAutospacing="1" w:line="360" w:lineRule="auto"/>
        <w:contextualSpacing/>
        <w:rPr>
          <w:b w:val="0"/>
          <w:sz w:val="22"/>
        </w:rPr>
      </w:pPr>
    </w:p>
    <w:p w14:paraId="410BE572" w14:textId="77777777" w:rsidR="00B6369E" w:rsidRDefault="00B6369E" w:rsidP="00B6369E">
      <w:pPr>
        <w:pStyle w:val="LGTdoc1"/>
        <w:snapToGrid/>
        <w:spacing w:beforeLines="0" w:before="100" w:beforeAutospacing="1" w:line="360" w:lineRule="auto"/>
        <w:ind w:firstLineChars="133" w:firstLine="293"/>
        <w:contextualSpacing/>
        <w:rPr>
          <w:b w:val="0"/>
          <w:sz w:val="22"/>
        </w:rPr>
      </w:pPr>
      <w:r>
        <w:rPr>
          <w:b w:val="0"/>
          <w:sz w:val="22"/>
          <w:lang w:val="en-US"/>
        </w:rPr>
        <w:t>O</w:t>
      </w:r>
      <w:r>
        <w:rPr>
          <w:rFonts w:hint="eastAsia"/>
          <w:b w:val="0"/>
          <w:sz w:val="22"/>
          <w:lang w:val="en-US"/>
        </w:rPr>
        <w:t>n the</w:t>
      </w:r>
      <w:r>
        <w:rPr>
          <w:b w:val="0"/>
          <w:sz w:val="22"/>
          <w:lang w:val="en-US"/>
        </w:rPr>
        <w:t xml:space="preserve"> above M and N values of</w:t>
      </w:r>
      <w:r>
        <w:rPr>
          <w:rFonts w:hint="eastAsia"/>
          <w:b w:val="0"/>
          <w:sz w:val="22"/>
          <w:lang w:val="en-US"/>
        </w:rPr>
        <w:t xml:space="preserve"> </w:t>
      </w:r>
      <w:r>
        <w:rPr>
          <w:b w:val="0"/>
          <w:sz w:val="22"/>
          <w:lang w:val="en-US"/>
        </w:rPr>
        <w:t>joint/</w:t>
      </w:r>
      <w:r w:rsidRPr="00A91782">
        <w:rPr>
          <w:b w:val="0"/>
          <w:sz w:val="22"/>
          <w:lang w:val="en-US"/>
        </w:rPr>
        <w:t xml:space="preserve">separate beam indication for </w:t>
      </w:r>
      <w:r>
        <w:rPr>
          <w:b w:val="0"/>
          <w:sz w:val="22"/>
          <w:lang w:val="en-US"/>
        </w:rPr>
        <w:t>D</w:t>
      </w:r>
      <w:r w:rsidRPr="00A91782">
        <w:rPr>
          <w:b w:val="0"/>
          <w:sz w:val="22"/>
          <w:lang w:val="en-US"/>
        </w:rPr>
        <w:t xml:space="preserve">L and </w:t>
      </w:r>
      <w:r>
        <w:rPr>
          <w:b w:val="0"/>
          <w:sz w:val="22"/>
          <w:lang w:val="en-US"/>
        </w:rPr>
        <w:t>U</w:t>
      </w:r>
      <w:r w:rsidRPr="00A91782">
        <w:rPr>
          <w:b w:val="0"/>
          <w:sz w:val="22"/>
          <w:lang w:val="en-US"/>
        </w:rPr>
        <w:t>L</w:t>
      </w:r>
      <w:r>
        <w:rPr>
          <w:rFonts w:hint="eastAsia"/>
          <w:b w:val="0"/>
          <w:sz w:val="22"/>
          <w:lang w:val="en-US"/>
        </w:rPr>
        <w:t xml:space="preserve">, </w:t>
      </w:r>
      <w:r>
        <w:rPr>
          <w:b w:val="0"/>
          <w:sz w:val="22"/>
          <w:lang w:val="en-US"/>
        </w:rPr>
        <w:t>it needs to be noted that multiple TCI indication for a PDSCH is supported for S-DCI MTRP in Rel-16, and similar extension regarding spatial relation RS indication is an on-going work for PUSCH/PUCCH in Rel-17 NR MIMO objective 2a. For M-DCI MTRP, two CORESET pools can be configured where each pool can correspond to a TRP at gNB side. For PUCCH in Rel-16, simultaneous update of spatial relation per PUCCH resource group was introduced, and multiple PUCCH resource groups can be configured by gNB, where each PUCCH resource group can be associated to each UE Tx panel so that gNB can update spatial relation for a specific pair of TRP and UE panel by updating spatial relation of the corresponding PUCCH resource group. According to the agreement for MPUE made in RAN1#104e, in addition, a group of resources can correspond to a UE panel. Therefore, it is very natural to support beam update for a group of resources for MPUE, i.e. updating a source DL RS for a group of resources.</w:t>
      </w:r>
      <w:r w:rsidRPr="00C731D3">
        <w:rPr>
          <w:rFonts w:hint="eastAsia"/>
          <w:b w:val="0"/>
          <w:sz w:val="22"/>
        </w:rPr>
        <w:t xml:space="preserve"> </w:t>
      </w:r>
      <w:r>
        <w:rPr>
          <w:rFonts w:hint="eastAsia"/>
          <w:b w:val="0"/>
          <w:sz w:val="22"/>
        </w:rPr>
        <w:t>Considering the MTRP/MPUE</w:t>
      </w:r>
      <w:r>
        <w:rPr>
          <w:b w:val="0"/>
          <w:sz w:val="22"/>
        </w:rPr>
        <w:t xml:space="preserve"> scenario, updating a reference RS for a specific TRP-panel pair should be supported. Therefore, we propose the following.</w:t>
      </w:r>
    </w:p>
    <w:p w14:paraId="006E1AB6" w14:textId="77777777" w:rsidR="00B6369E" w:rsidRDefault="00B6369E" w:rsidP="00B6369E">
      <w:pPr>
        <w:pStyle w:val="LGTdoc1"/>
        <w:snapToGrid/>
        <w:spacing w:beforeLines="0" w:before="100" w:beforeAutospacing="1" w:line="360" w:lineRule="auto"/>
        <w:contextualSpacing/>
        <w:rPr>
          <w:b w:val="0"/>
          <w:sz w:val="22"/>
          <w:lang w:val="en-US"/>
        </w:rPr>
      </w:pPr>
    </w:p>
    <w:p w14:paraId="1B0378DC" w14:textId="1D1A0525" w:rsidR="00B6369E" w:rsidRPr="00445215" w:rsidRDefault="00B6369E" w:rsidP="00B6369E">
      <w:pPr>
        <w:pStyle w:val="LGTdoc1"/>
        <w:snapToGrid/>
        <w:spacing w:beforeLines="0" w:before="100" w:beforeAutospacing="1" w:line="360" w:lineRule="auto"/>
        <w:contextualSpacing/>
        <w:rPr>
          <w:sz w:val="22"/>
        </w:rPr>
      </w:pPr>
      <w:r w:rsidRPr="001E20EE">
        <w:rPr>
          <w:sz w:val="22"/>
        </w:rPr>
        <w:t>Observation</w:t>
      </w:r>
      <w:r>
        <w:rPr>
          <w:sz w:val="22"/>
        </w:rPr>
        <w:t xml:space="preserve"> #</w:t>
      </w:r>
      <w:r w:rsidR="006C3074">
        <w:rPr>
          <w:sz w:val="22"/>
        </w:rPr>
        <w:t>2</w:t>
      </w:r>
      <w:r w:rsidRPr="001E20EE">
        <w:rPr>
          <w:sz w:val="22"/>
        </w:rPr>
        <w:t xml:space="preserve">. </w:t>
      </w:r>
      <w:r>
        <w:rPr>
          <w:sz w:val="22"/>
        </w:rPr>
        <w:t>For MTRP/MPUE operation, Rel-16 spec provides grouping of CORESETs and PUCCH resources for each pair of TRP and UE panel</w:t>
      </w:r>
      <w:r w:rsidRPr="00BB5093">
        <w:rPr>
          <w:sz w:val="22"/>
        </w:rPr>
        <w:t>.</w:t>
      </w:r>
      <w:r>
        <w:rPr>
          <w:sz w:val="22"/>
        </w:rPr>
        <w:t xml:space="preserve"> For UL, spatial relation can be updated per PUCCH resource group.</w:t>
      </w:r>
    </w:p>
    <w:p w14:paraId="6F404100" w14:textId="77777777" w:rsidR="00B6369E" w:rsidRDefault="00B6369E" w:rsidP="00B6369E">
      <w:pPr>
        <w:pStyle w:val="LGTdoc1"/>
        <w:snapToGrid/>
        <w:spacing w:beforeLines="0" w:before="100" w:beforeAutospacing="1" w:line="360" w:lineRule="auto"/>
        <w:contextualSpacing/>
        <w:rPr>
          <w:b w:val="0"/>
          <w:sz w:val="22"/>
        </w:rPr>
      </w:pPr>
    </w:p>
    <w:p w14:paraId="4D11DB03" w14:textId="0A4429B2" w:rsidR="00B6369E" w:rsidRPr="00B6369E" w:rsidRDefault="00B6369E" w:rsidP="00C43FCE">
      <w:pPr>
        <w:pStyle w:val="LGTdoc1"/>
        <w:snapToGrid/>
        <w:spacing w:beforeLines="0" w:before="100" w:beforeAutospacing="1" w:line="360" w:lineRule="auto"/>
        <w:contextualSpacing/>
        <w:rPr>
          <w:b w:val="0"/>
          <w:sz w:val="22"/>
        </w:rPr>
      </w:pPr>
      <w:r>
        <w:rPr>
          <w:sz w:val="22"/>
        </w:rPr>
        <w:t>Proposal #</w:t>
      </w:r>
      <w:r w:rsidR="006C3074">
        <w:rPr>
          <w:sz w:val="22"/>
        </w:rPr>
        <w:t>4</w:t>
      </w:r>
      <w:r w:rsidRPr="001E20EE">
        <w:rPr>
          <w:sz w:val="22"/>
        </w:rPr>
        <w:t xml:space="preserve">. </w:t>
      </w:r>
      <w:r>
        <w:rPr>
          <w:sz w:val="22"/>
        </w:rPr>
        <w:t>Support M&gt;1 and/or N&gt;1 for updating TCI state for a specific pair of UE panel and TRP, i.e. an updated TCI is applied to a subset of CORESETs and/or a subset of PUCCH resources</w:t>
      </w:r>
      <w:r>
        <w:rPr>
          <w:bCs/>
          <w:sz w:val="22"/>
        </w:rPr>
        <w:t>.</w:t>
      </w:r>
    </w:p>
    <w:p w14:paraId="16805877" w14:textId="77777777" w:rsidR="00FC00B7" w:rsidRPr="00BA4046" w:rsidRDefault="00FC00B7" w:rsidP="00FC00B7">
      <w:pPr>
        <w:pStyle w:val="LGTdoc1"/>
        <w:snapToGrid/>
        <w:spacing w:beforeLines="0" w:before="0" w:after="0" w:afterAutospacing="0" w:line="360" w:lineRule="auto"/>
        <w:contextualSpacing/>
        <w:rPr>
          <w:sz w:val="22"/>
          <w:lang w:val="en-US"/>
        </w:rPr>
      </w:pPr>
    </w:p>
    <w:p w14:paraId="77A612ED" w14:textId="15294185" w:rsidR="008F6019" w:rsidRPr="00D5592A" w:rsidRDefault="008F6019" w:rsidP="00D5592A">
      <w:pPr>
        <w:pStyle w:val="1"/>
        <w:numPr>
          <w:ilvl w:val="1"/>
          <w:numId w:val="1"/>
        </w:numPr>
        <w:tabs>
          <w:tab w:val="left" w:pos="851"/>
        </w:tabs>
        <w:ind w:left="851" w:hanging="809"/>
      </w:pPr>
      <w:r>
        <w:t>L1/L2-centric inter-cell mobility</w:t>
      </w:r>
    </w:p>
    <w:tbl>
      <w:tblPr>
        <w:tblStyle w:val="a7"/>
        <w:tblW w:w="0" w:type="auto"/>
        <w:tblLook w:val="04A0" w:firstRow="1" w:lastRow="0" w:firstColumn="1" w:lastColumn="0" w:noHBand="0" w:noVBand="1"/>
      </w:tblPr>
      <w:tblGrid>
        <w:gridCol w:w="9016"/>
      </w:tblGrid>
      <w:tr w:rsidR="008F6019" w14:paraId="5369D358" w14:textId="77777777" w:rsidTr="008F6019">
        <w:tc>
          <w:tcPr>
            <w:tcW w:w="9016" w:type="dxa"/>
          </w:tcPr>
          <w:p w14:paraId="4DB7ED06" w14:textId="77777777" w:rsidR="00C17EC9" w:rsidRPr="00C17EC9" w:rsidRDefault="00C17EC9" w:rsidP="00C17EC9">
            <w:pPr>
              <w:widowControl/>
              <w:autoSpaceDE/>
              <w:spacing w:after="0"/>
              <w:rPr>
                <w:rFonts w:ascii="Times" w:eastAsia="맑은 고딕" w:hAnsi="Times" w:cs="Times"/>
                <w:b/>
                <w:bCs/>
                <w:lang w:val="en-GB" w:eastAsia="en-US"/>
              </w:rPr>
            </w:pPr>
            <w:r w:rsidRPr="00C17EC9">
              <w:rPr>
                <w:rFonts w:ascii="Times" w:eastAsia="맑은 고딕" w:hAnsi="Times" w:cs="Times"/>
                <w:b/>
                <w:bCs/>
                <w:highlight w:val="green"/>
                <w:lang w:val="en-GB" w:eastAsia="en-US"/>
              </w:rPr>
              <w:t>Agreement</w:t>
            </w:r>
          </w:p>
          <w:p w14:paraId="240CDCD8" w14:textId="77777777" w:rsidR="00C17EC9" w:rsidRPr="00C17EC9" w:rsidRDefault="00C17EC9" w:rsidP="00C17EC9">
            <w:pPr>
              <w:widowControl/>
              <w:wordWrap/>
              <w:autoSpaceDE/>
              <w:snapToGrid w:val="0"/>
              <w:spacing w:after="0"/>
              <w:rPr>
                <w:rFonts w:ascii="Times" w:eastAsia="맑은 고딕" w:hAnsi="Times" w:cs="Times"/>
                <w:lang w:val="en-GB" w:eastAsia="en-US"/>
              </w:rPr>
            </w:pPr>
            <w:r w:rsidRPr="00C17EC9">
              <w:rPr>
                <w:rFonts w:ascii="Times" w:eastAsia="맑은 고딕" w:hAnsi="Times" w:cs="Times"/>
                <w:lang w:val="en-GB" w:eastAsia="en-US"/>
              </w:rPr>
              <w:lastRenderedPageBreak/>
              <w:t xml:space="preserve">On Rel.17 multi-beam measurement/reporting enhancements for L1/L2-centric inter-cell mobility and inter-cell mTRP, </w:t>
            </w:r>
          </w:p>
          <w:p w14:paraId="1C80FFE5" w14:textId="77777777" w:rsidR="00C17EC9" w:rsidRPr="00C17EC9" w:rsidRDefault="00C17EC9" w:rsidP="00C17EC9">
            <w:pPr>
              <w:widowControl/>
              <w:numPr>
                <w:ilvl w:val="0"/>
                <w:numId w:val="40"/>
              </w:numPr>
              <w:wordWrap/>
              <w:autoSpaceDE/>
              <w:snapToGrid w:val="0"/>
              <w:spacing w:after="0"/>
              <w:rPr>
                <w:rFonts w:ascii="Times" w:eastAsia="맑은 고딕" w:hAnsi="Times" w:cs="Times"/>
                <w:lang w:val="en-GB" w:eastAsia="x-none"/>
              </w:rPr>
            </w:pPr>
            <w:r w:rsidRPr="00C17EC9">
              <w:rPr>
                <w:rFonts w:ascii="Times" w:eastAsia="맑은 고딕" w:hAnsi="Times" w:cs="Times"/>
                <w:lang w:val="en-GB" w:eastAsia="x-none"/>
              </w:rPr>
              <w:t xml:space="preserve">On the value of K (defined in RAN1#104-e as the number of beam qualities associated at least with non-serving cell(s) can be reported in a single CSI reporting instance), </w:t>
            </w:r>
          </w:p>
          <w:p w14:paraId="1BE5BB3A" w14:textId="77777777" w:rsidR="00C17EC9" w:rsidRPr="00C17EC9" w:rsidRDefault="00C17EC9" w:rsidP="00C17EC9">
            <w:pPr>
              <w:widowControl/>
              <w:numPr>
                <w:ilvl w:val="1"/>
                <w:numId w:val="40"/>
              </w:numPr>
              <w:wordWrap/>
              <w:autoSpaceDE/>
              <w:snapToGrid w:val="0"/>
              <w:spacing w:after="0"/>
              <w:rPr>
                <w:rFonts w:ascii="Times" w:eastAsia="맑은 고딕" w:hAnsi="Times" w:cs="Times"/>
                <w:lang w:val="en-GB" w:eastAsia="x-none"/>
              </w:rPr>
            </w:pPr>
            <w:r w:rsidRPr="00C17EC9">
              <w:rPr>
                <w:rFonts w:ascii="Times" w:eastAsia="맑은 고딕" w:hAnsi="Times" w:cs="Times"/>
                <w:lang w:val="en-GB" w:eastAsia="x-none"/>
              </w:rPr>
              <w:t>For the supported maximum value(s) of K, down-select at least one from the following candidates {4, 8, 16}</w:t>
            </w:r>
          </w:p>
          <w:p w14:paraId="574C5B0A" w14:textId="77777777" w:rsidR="00C17EC9" w:rsidRPr="00C17EC9" w:rsidRDefault="00C17EC9" w:rsidP="00C17EC9">
            <w:pPr>
              <w:widowControl/>
              <w:numPr>
                <w:ilvl w:val="1"/>
                <w:numId w:val="40"/>
              </w:numPr>
              <w:wordWrap/>
              <w:autoSpaceDE/>
              <w:snapToGrid w:val="0"/>
              <w:spacing w:after="0"/>
              <w:rPr>
                <w:rFonts w:ascii="Times" w:eastAsia="맑은 고딕" w:hAnsi="Times" w:cs="Times"/>
                <w:lang w:val="en-GB" w:eastAsia="x-none"/>
              </w:rPr>
            </w:pPr>
            <w:r w:rsidRPr="00C17EC9">
              <w:rPr>
                <w:rFonts w:ascii="Times" w:eastAsia="맑은 고딕" w:hAnsi="Times" w:cs="Times"/>
                <w:lang w:val="en-GB" w:eastAsia="x-none"/>
              </w:rPr>
              <w:t>FFS: whether the maximum value of K is a UE capability</w:t>
            </w:r>
          </w:p>
          <w:p w14:paraId="274D669A" w14:textId="77777777" w:rsidR="00C17EC9" w:rsidRPr="00C17EC9" w:rsidRDefault="00C17EC9" w:rsidP="00C17EC9">
            <w:pPr>
              <w:widowControl/>
              <w:numPr>
                <w:ilvl w:val="0"/>
                <w:numId w:val="40"/>
              </w:numPr>
              <w:wordWrap/>
              <w:autoSpaceDE/>
              <w:snapToGrid w:val="0"/>
              <w:spacing w:after="0"/>
              <w:rPr>
                <w:rFonts w:ascii="Times" w:eastAsia="맑은 고딕" w:hAnsi="Times" w:cs="Times"/>
                <w:lang w:val="en-GB" w:eastAsia="x-none"/>
              </w:rPr>
            </w:pPr>
            <w:r w:rsidRPr="00C17EC9">
              <w:rPr>
                <w:rFonts w:ascii="Times" w:eastAsia="맑은 고딕" w:hAnsi="Times" w:cs="Times"/>
                <w:lang w:val="en-GB" w:eastAsia="x-none"/>
              </w:rPr>
              <w:t>Periodic, semi-persistent, and aperiodic reporting (and the respective measurements) are supported.</w:t>
            </w:r>
          </w:p>
          <w:p w14:paraId="5F65DEDC" w14:textId="77777777" w:rsidR="00C17EC9" w:rsidRPr="00C17EC9" w:rsidRDefault="00C17EC9" w:rsidP="00C17EC9">
            <w:pPr>
              <w:widowControl/>
              <w:numPr>
                <w:ilvl w:val="1"/>
                <w:numId w:val="40"/>
              </w:numPr>
              <w:wordWrap/>
              <w:autoSpaceDE/>
              <w:snapToGrid w:val="0"/>
              <w:spacing w:after="0"/>
              <w:rPr>
                <w:rFonts w:ascii="Times" w:eastAsia="맑은 고딕" w:hAnsi="Times" w:cs="Times"/>
                <w:lang w:val="en-GB" w:eastAsia="x-none"/>
              </w:rPr>
            </w:pPr>
            <w:r w:rsidRPr="00C17EC9">
              <w:rPr>
                <w:rFonts w:ascii="Times" w:eastAsia="맑은 고딕" w:hAnsi="Times" w:cs="Times"/>
                <w:lang w:val="en-GB" w:eastAsia="x-none"/>
              </w:rPr>
              <w:t>Note: Semi-persistent and aperiodic reporting (and their respective measurements) are NW-initiated</w:t>
            </w:r>
          </w:p>
          <w:p w14:paraId="6223919C" w14:textId="77777777" w:rsidR="00C17EC9" w:rsidRPr="00C17EC9" w:rsidRDefault="00C17EC9" w:rsidP="00C17EC9">
            <w:pPr>
              <w:widowControl/>
              <w:spacing w:after="0"/>
              <w:rPr>
                <w:rFonts w:ascii="맑은 고딕" w:eastAsia="맑은 고딕" w:hAnsi="맑은 고딕" w:cs="굴림"/>
                <w:lang w:val="en-GB"/>
              </w:rPr>
            </w:pPr>
          </w:p>
          <w:p w14:paraId="0995F8E6" w14:textId="77777777" w:rsidR="00C17EC9" w:rsidRPr="00C17EC9" w:rsidRDefault="00C17EC9" w:rsidP="00C17EC9">
            <w:pPr>
              <w:widowControl/>
              <w:wordWrap/>
              <w:autoSpaceDE/>
              <w:spacing w:after="0"/>
              <w:rPr>
                <w:rFonts w:ascii="Times" w:eastAsia="맑은 고딕" w:hAnsi="Times" w:cs="Times"/>
                <w:b/>
                <w:bCs/>
                <w:highlight w:val="green"/>
                <w:lang w:val="en-GB" w:eastAsia="x-none"/>
              </w:rPr>
            </w:pPr>
            <w:r w:rsidRPr="00C17EC9">
              <w:rPr>
                <w:rFonts w:ascii="Times" w:eastAsia="맑은 고딕" w:hAnsi="Times" w:cs="Times"/>
                <w:b/>
                <w:bCs/>
                <w:highlight w:val="green"/>
                <w:lang w:val="en-GB" w:eastAsia="x-none"/>
              </w:rPr>
              <w:t>Agreement</w:t>
            </w:r>
          </w:p>
          <w:p w14:paraId="597A4042" w14:textId="77777777" w:rsidR="00C17EC9" w:rsidRPr="00C17EC9" w:rsidRDefault="00C17EC9" w:rsidP="00C17EC9">
            <w:pPr>
              <w:widowControl/>
              <w:wordWrap/>
              <w:autoSpaceDE/>
              <w:snapToGrid w:val="0"/>
              <w:spacing w:after="0"/>
              <w:rPr>
                <w:rFonts w:eastAsia="맑은 고딕"/>
                <w:lang w:val="en-GB" w:eastAsia="en-US"/>
              </w:rPr>
            </w:pPr>
            <w:r w:rsidRPr="00C17EC9">
              <w:rPr>
                <w:rFonts w:eastAsia="맑은 고딕"/>
                <w:lang w:val="en-GB" w:eastAsia="en-US"/>
              </w:rPr>
              <w:t xml:space="preserve">On Rel.17 multi-beam measurement/reporting enhancements </w:t>
            </w:r>
            <w:r w:rsidRPr="00C17EC9">
              <w:rPr>
                <w:rFonts w:eastAsia="맑은 고딕"/>
                <w:color w:val="000000"/>
                <w:lang w:val="en-GB" w:eastAsia="en-US"/>
              </w:rPr>
              <w:t>for L1/L2-centric inter-cell mobility and inter-cell mTRP</w:t>
            </w:r>
            <w:r w:rsidRPr="00C17EC9">
              <w:rPr>
                <w:rFonts w:eastAsia="맑은 고딕"/>
                <w:lang w:val="en-GB" w:eastAsia="en-US"/>
              </w:rPr>
              <w:t xml:space="preserve">, </w:t>
            </w:r>
          </w:p>
          <w:p w14:paraId="4200005D" w14:textId="77777777" w:rsidR="00C17EC9" w:rsidRPr="00C17EC9" w:rsidRDefault="00C17EC9" w:rsidP="00C17EC9">
            <w:pPr>
              <w:widowControl/>
              <w:numPr>
                <w:ilvl w:val="0"/>
                <w:numId w:val="40"/>
              </w:numPr>
              <w:wordWrap/>
              <w:autoSpaceDE/>
              <w:snapToGrid w:val="0"/>
              <w:spacing w:after="0"/>
              <w:rPr>
                <w:rFonts w:eastAsia="맑은 고딕"/>
                <w:lang w:val="en-GB"/>
              </w:rPr>
            </w:pPr>
            <w:r w:rsidRPr="00C17EC9">
              <w:rPr>
                <w:rFonts w:eastAsia="맑은 고딕"/>
                <w:lang w:val="en-GB"/>
              </w:rPr>
              <w:t xml:space="preserve">In one reporting instance, depending on NW configuration, beam(s) associated with a non-serving cell can be mixed with that associated with serving-cell </w:t>
            </w:r>
          </w:p>
          <w:p w14:paraId="151AC834" w14:textId="77777777" w:rsidR="00C17EC9" w:rsidRPr="00C17EC9" w:rsidRDefault="00C17EC9" w:rsidP="00C17EC9">
            <w:pPr>
              <w:widowControl/>
              <w:numPr>
                <w:ilvl w:val="1"/>
                <w:numId w:val="40"/>
              </w:numPr>
              <w:wordWrap/>
              <w:autoSpaceDE/>
              <w:snapToGrid w:val="0"/>
              <w:spacing w:after="0"/>
              <w:rPr>
                <w:rFonts w:eastAsia="맑은 고딕"/>
                <w:lang w:val="en-GB"/>
              </w:rPr>
            </w:pPr>
            <w:r w:rsidRPr="00C17EC9">
              <w:rPr>
                <w:rFonts w:eastAsia="맑은 고딕"/>
                <w:lang w:val="en-GB"/>
              </w:rPr>
              <w:t>FFS: whether this applies to periodic, semi-persistent, and/or aperiodic</w:t>
            </w:r>
          </w:p>
          <w:p w14:paraId="3F7F3341" w14:textId="77777777" w:rsidR="00C17EC9" w:rsidRPr="00C17EC9" w:rsidRDefault="00C17EC9" w:rsidP="00C17EC9">
            <w:pPr>
              <w:widowControl/>
              <w:numPr>
                <w:ilvl w:val="1"/>
                <w:numId w:val="40"/>
              </w:numPr>
              <w:wordWrap/>
              <w:autoSpaceDE/>
              <w:snapToGrid w:val="0"/>
              <w:spacing w:after="0"/>
              <w:rPr>
                <w:rFonts w:eastAsia="맑은 고딕"/>
                <w:lang w:val="en-GB"/>
              </w:rPr>
            </w:pPr>
            <w:r w:rsidRPr="00C17EC9">
              <w:rPr>
                <w:rFonts w:eastAsia="맑은 고딕"/>
                <w:lang w:val="en-GB"/>
              </w:rPr>
              <w:t>FFS: How to report the K beams and corresponding qualities if the Tx power among the non-serving cell and with serving-cell is not the same</w:t>
            </w:r>
          </w:p>
          <w:p w14:paraId="0DDE1F94" w14:textId="77777777" w:rsidR="00C17EC9" w:rsidRPr="00C17EC9" w:rsidRDefault="00C17EC9" w:rsidP="00C17EC9">
            <w:pPr>
              <w:widowControl/>
              <w:numPr>
                <w:ilvl w:val="1"/>
                <w:numId w:val="40"/>
              </w:numPr>
              <w:wordWrap/>
              <w:autoSpaceDE/>
              <w:snapToGrid w:val="0"/>
              <w:spacing w:after="0"/>
              <w:rPr>
                <w:rFonts w:eastAsia="맑은 고딕"/>
                <w:lang w:val="en-GB"/>
              </w:rPr>
            </w:pPr>
            <w:r w:rsidRPr="00C17EC9">
              <w:rPr>
                <w:rFonts w:eastAsia="맑은 고딕"/>
                <w:lang w:val="en-GB"/>
              </w:rPr>
              <w:t>Note: The supported numbers of non-serving cells (in terms of measurement/reporting) have not yet been decided. The above description doesn’t imply only one non-serving cell is allowed to be configured for measurement. Nor does this imply that only one non-serving cell is allowed in one reporting instance.</w:t>
            </w:r>
          </w:p>
          <w:p w14:paraId="1D6E37E0" w14:textId="77777777" w:rsidR="00C17EC9" w:rsidRPr="00C17EC9" w:rsidRDefault="00C17EC9" w:rsidP="00C17EC9">
            <w:pPr>
              <w:widowControl/>
              <w:wordWrap/>
              <w:autoSpaceDE/>
              <w:spacing w:after="0"/>
              <w:rPr>
                <w:rFonts w:ascii="Times" w:eastAsia="맑은 고딕" w:hAnsi="Times" w:cs="Times"/>
                <w:lang w:val="en-GB" w:eastAsia="x-none"/>
              </w:rPr>
            </w:pPr>
          </w:p>
          <w:p w14:paraId="28624E50" w14:textId="77777777" w:rsidR="00C17EC9" w:rsidRPr="00C17EC9" w:rsidRDefault="00C17EC9" w:rsidP="00C17EC9">
            <w:pPr>
              <w:widowControl/>
              <w:wordWrap/>
              <w:autoSpaceDE/>
              <w:spacing w:after="0"/>
              <w:rPr>
                <w:rFonts w:ascii="Times" w:eastAsia="맑은 고딕" w:hAnsi="Times" w:cs="Times"/>
                <w:b/>
                <w:bCs/>
                <w:highlight w:val="green"/>
                <w:lang w:val="en-GB" w:eastAsia="x-none"/>
              </w:rPr>
            </w:pPr>
            <w:r w:rsidRPr="00C17EC9">
              <w:rPr>
                <w:rFonts w:ascii="Times" w:eastAsia="맑은 고딕" w:hAnsi="Times" w:cs="Times"/>
                <w:b/>
                <w:bCs/>
                <w:highlight w:val="green"/>
                <w:lang w:val="en-GB" w:eastAsia="x-none"/>
              </w:rPr>
              <w:t>Agreement</w:t>
            </w:r>
          </w:p>
          <w:p w14:paraId="5E6326E8" w14:textId="77777777" w:rsidR="00C17EC9" w:rsidRPr="00C17EC9" w:rsidRDefault="00C17EC9" w:rsidP="00C17EC9">
            <w:pPr>
              <w:widowControl/>
              <w:wordWrap/>
              <w:autoSpaceDE/>
              <w:snapToGrid w:val="0"/>
              <w:spacing w:after="0"/>
              <w:rPr>
                <w:rFonts w:eastAsia="맑은 고딕"/>
                <w:lang w:val="en-GB" w:eastAsia="en-US"/>
              </w:rPr>
            </w:pPr>
            <w:r w:rsidRPr="00C17EC9">
              <w:rPr>
                <w:rFonts w:eastAsia="맑은 고딕"/>
                <w:lang w:val="en-GB" w:eastAsia="en-US"/>
              </w:rPr>
              <w:t xml:space="preserve">On Rel.17 multi-beam measurement/reporting enhancements </w:t>
            </w:r>
            <w:r w:rsidRPr="00C17EC9">
              <w:rPr>
                <w:rFonts w:eastAsia="맑은 고딕"/>
                <w:color w:val="000000"/>
                <w:lang w:val="en-GB" w:eastAsia="en-US"/>
              </w:rPr>
              <w:t>for L1/L2-centric inter-cell mobility and inter-cell mTRP</w:t>
            </w:r>
            <w:r w:rsidRPr="00C17EC9">
              <w:rPr>
                <w:rFonts w:eastAsia="맑은 고딕"/>
                <w:lang w:val="en-GB" w:eastAsia="en-US"/>
              </w:rPr>
              <w:t>, for L1-RSRP measurement and at least aperiodic reporting, investigate and, if needed, specify MAC CE based dynamic activation/deactivation of a subset of higher-layer-configured measurement for non-serving cell SSBs</w:t>
            </w:r>
          </w:p>
          <w:p w14:paraId="548D7FBA" w14:textId="33109085" w:rsidR="008F6019" w:rsidRPr="00C17EC9" w:rsidRDefault="008F6019" w:rsidP="00C17EC9">
            <w:pPr>
              <w:widowControl/>
              <w:wordWrap/>
              <w:autoSpaceDE/>
              <w:snapToGrid w:val="0"/>
              <w:spacing w:after="0"/>
              <w:rPr>
                <w:rFonts w:ascii="Times" w:eastAsia="맑은 고딕" w:hAnsi="Times" w:cs="Times"/>
                <w:lang w:val="en-GB" w:eastAsia="x-none"/>
              </w:rPr>
            </w:pPr>
          </w:p>
        </w:tc>
      </w:tr>
    </w:tbl>
    <w:p w14:paraId="366BFDFC" w14:textId="77777777" w:rsidR="00193C11" w:rsidRDefault="00193C11" w:rsidP="000627EB">
      <w:pPr>
        <w:pStyle w:val="LGTdoc1"/>
        <w:snapToGrid/>
        <w:spacing w:beforeLines="0" w:before="100" w:beforeAutospacing="1" w:line="360" w:lineRule="auto"/>
        <w:ind w:firstLineChars="146" w:firstLine="321"/>
        <w:contextualSpacing/>
        <w:rPr>
          <w:b w:val="0"/>
          <w:sz w:val="22"/>
          <w:lang w:val="en-US"/>
        </w:rPr>
      </w:pPr>
    </w:p>
    <w:p w14:paraId="23166B11" w14:textId="484AF88E" w:rsidR="005E7262" w:rsidRPr="005E7262" w:rsidRDefault="009323BD" w:rsidP="005E7262">
      <w:pPr>
        <w:pStyle w:val="LGTdoc1"/>
        <w:snapToGrid/>
        <w:spacing w:beforeLines="0" w:before="100" w:beforeAutospacing="1" w:line="360" w:lineRule="auto"/>
        <w:ind w:firstLineChars="146" w:firstLine="321"/>
        <w:contextualSpacing/>
        <w:rPr>
          <w:b w:val="0"/>
          <w:sz w:val="22"/>
          <w:lang w:val="en-US"/>
        </w:rPr>
      </w:pPr>
      <w:r>
        <w:rPr>
          <w:b w:val="0"/>
          <w:sz w:val="22"/>
          <w:lang w:val="en-US"/>
        </w:rPr>
        <w:t>For enabling L1/L2-centric inter-cell mobility,</w:t>
      </w:r>
      <w:r w:rsidR="00740DC9">
        <w:rPr>
          <w:b w:val="0"/>
          <w:sz w:val="22"/>
          <w:lang w:val="en-US"/>
        </w:rPr>
        <w:t xml:space="preserve"> </w:t>
      </w:r>
      <w:r>
        <w:rPr>
          <w:b w:val="0"/>
          <w:sz w:val="22"/>
          <w:lang w:val="en-US"/>
        </w:rPr>
        <w:t>the main issue</w:t>
      </w:r>
      <w:r w:rsidR="00740DC9">
        <w:rPr>
          <w:b w:val="0"/>
          <w:sz w:val="22"/>
          <w:lang w:val="en-US"/>
        </w:rPr>
        <w:t xml:space="preserve"> is that SSB from non-serving cell</w:t>
      </w:r>
      <w:r w:rsidR="000627EB">
        <w:rPr>
          <w:b w:val="0"/>
          <w:sz w:val="22"/>
          <w:lang w:val="en-US"/>
        </w:rPr>
        <w:t xml:space="preserve"> (NSCell)</w:t>
      </w:r>
      <w:r>
        <w:rPr>
          <w:b w:val="0"/>
          <w:sz w:val="22"/>
          <w:lang w:val="en-US"/>
        </w:rPr>
        <w:t xml:space="preserve"> cannot be used as reference RS</w:t>
      </w:r>
      <w:r w:rsidR="00740DC9">
        <w:rPr>
          <w:b w:val="0"/>
          <w:sz w:val="22"/>
          <w:lang w:val="en-US"/>
        </w:rPr>
        <w:t xml:space="preserve"> for </w:t>
      </w:r>
      <w:r>
        <w:rPr>
          <w:b w:val="0"/>
          <w:sz w:val="22"/>
          <w:lang w:val="en-US"/>
        </w:rPr>
        <w:t>beam management and spatial relation RS for DL/UL, respectively</w:t>
      </w:r>
      <w:r w:rsidR="00740DC9">
        <w:rPr>
          <w:b w:val="0"/>
          <w:sz w:val="22"/>
          <w:lang w:val="en-US"/>
        </w:rPr>
        <w:t>.</w:t>
      </w:r>
      <w:r w:rsidR="000627EB">
        <w:rPr>
          <w:b w:val="0"/>
          <w:sz w:val="22"/>
          <w:lang w:val="en-US"/>
        </w:rPr>
        <w:t xml:space="preserve"> </w:t>
      </w:r>
      <w:r>
        <w:rPr>
          <w:b w:val="0"/>
          <w:sz w:val="22"/>
          <w:lang w:val="en-US"/>
        </w:rPr>
        <w:t>To facilitate measurement and reporting of non-serving cell RSs</w:t>
      </w:r>
      <w:r w:rsidR="000A5FF4">
        <w:rPr>
          <w:b w:val="0"/>
          <w:sz w:val="22"/>
          <w:lang w:val="en-US"/>
        </w:rPr>
        <w:t xml:space="preserve">, we propose </w:t>
      </w:r>
      <w:r w:rsidR="000627EB">
        <w:rPr>
          <w:b w:val="0"/>
          <w:sz w:val="22"/>
          <w:lang w:val="en-US"/>
        </w:rPr>
        <w:t>to configure physical cell ID</w:t>
      </w:r>
      <w:r w:rsidR="00380FB3">
        <w:rPr>
          <w:b w:val="0"/>
          <w:sz w:val="22"/>
          <w:lang w:val="en-US"/>
        </w:rPr>
        <w:t xml:space="preserve"> (PCID)</w:t>
      </w:r>
      <w:r w:rsidR="000627EB">
        <w:rPr>
          <w:b w:val="0"/>
          <w:sz w:val="22"/>
          <w:lang w:val="en-US"/>
        </w:rPr>
        <w:t xml:space="preserve"> of NSCell to or with spatial relation info for UL beam indication</w:t>
      </w:r>
      <w:r w:rsidR="000A5FF4">
        <w:rPr>
          <w:b w:val="0"/>
          <w:sz w:val="22"/>
          <w:lang w:val="en-US"/>
        </w:rPr>
        <w:t>.</w:t>
      </w:r>
      <w:r w:rsidR="000627EB">
        <w:rPr>
          <w:b w:val="0"/>
          <w:sz w:val="22"/>
          <w:lang w:val="en-US"/>
        </w:rPr>
        <w:t xml:space="preserve"> Moreover, in addition to NSCell SSB, configuring </w:t>
      </w:r>
      <w:r w:rsidR="003C142E">
        <w:rPr>
          <w:b w:val="0"/>
          <w:sz w:val="22"/>
          <w:lang w:val="en-US"/>
        </w:rPr>
        <w:t>mobility CSI-RS as a reference RS in QCL information can be beneficial since the mobility CSI-RS can have a relatively narrower beam and a more flexible configuration compared to that of SSB.</w:t>
      </w:r>
      <w:r w:rsidR="005E7262" w:rsidRPr="005E7262">
        <w:rPr>
          <w:b w:val="0"/>
          <w:sz w:val="22"/>
          <w:lang w:val="en-US"/>
        </w:rPr>
        <w:t xml:space="preserve"> Based on configuring NSCell RSs with PCI</w:t>
      </w:r>
      <w:r w:rsidR="00380FB3">
        <w:rPr>
          <w:b w:val="0"/>
          <w:sz w:val="22"/>
          <w:lang w:val="en-US"/>
        </w:rPr>
        <w:t>D</w:t>
      </w:r>
      <w:r w:rsidR="005E7262" w:rsidRPr="005E7262">
        <w:rPr>
          <w:b w:val="0"/>
          <w:sz w:val="22"/>
          <w:lang w:val="en-US"/>
        </w:rPr>
        <w:t xml:space="preserve">, it can be </w:t>
      </w:r>
      <w:r w:rsidR="00FD7BE2">
        <w:rPr>
          <w:b w:val="0"/>
          <w:sz w:val="22"/>
          <w:lang w:val="en-US"/>
        </w:rPr>
        <w:t>possible that</w:t>
      </w:r>
      <w:r w:rsidR="005E7262" w:rsidRPr="005E7262">
        <w:rPr>
          <w:b w:val="0"/>
          <w:sz w:val="22"/>
          <w:lang w:val="en-US"/>
        </w:rPr>
        <w:t xml:space="preserve"> </w:t>
      </w:r>
      <w:r w:rsidR="00FD7BE2">
        <w:rPr>
          <w:b w:val="0"/>
          <w:sz w:val="22"/>
          <w:lang w:val="en-US"/>
        </w:rPr>
        <w:t xml:space="preserve">beams </w:t>
      </w:r>
      <w:r w:rsidR="005E7262" w:rsidRPr="005E7262">
        <w:rPr>
          <w:b w:val="0"/>
          <w:sz w:val="22"/>
          <w:lang w:val="en-US"/>
        </w:rPr>
        <w:t xml:space="preserve">associated with NSCell(s) can be mixed with </w:t>
      </w:r>
      <w:r w:rsidR="00FD7BE2">
        <w:rPr>
          <w:b w:val="0"/>
          <w:sz w:val="22"/>
          <w:lang w:val="en-US"/>
        </w:rPr>
        <w:t>those</w:t>
      </w:r>
      <w:r w:rsidR="005E7262" w:rsidRPr="005E7262">
        <w:rPr>
          <w:b w:val="0"/>
          <w:sz w:val="22"/>
          <w:lang w:val="en-US"/>
        </w:rPr>
        <w:t xml:space="preserve"> </w:t>
      </w:r>
      <w:r w:rsidR="00FD7BE2">
        <w:rPr>
          <w:b w:val="0"/>
          <w:sz w:val="22"/>
          <w:lang w:val="en-US"/>
        </w:rPr>
        <w:t>of</w:t>
      </w:r>
      <w:r w:rsidR="005E7262" w:rsidRPr="005E7262">
        <w:rPr>
          <w:b w:val="0"/>
          <w:sz w:val="22"/>
          <w:lang w:val="en-US"/>
        </w:rPr>
        <w:t xml:space="preserve"> serving-cell in one reporting instance</w:t>
      </w:r>
      <w:r w:rsidR="00FD7BE2">
        <w:rPr>
          <w:b w:val="0"/>
          <w:sz w:val="22"/>
          <w:lang w:val="en-US"/>
        </w:rPr>
        <w:t xml:space="preserve"> with a certain beam metric e.g. L1-RSRP</w:t>
      </w:r>
      <w:r w:rsidR="00252EFC">
        <w:rPr>
          <w:b w:val="0"/>
          <w:sz w:val="22"/>
          <w:lang w:val="en-US"/>
        </w:rPr>
        <w:t>.</w:t>
      </w:r>
    </w:p>
    <w:p w14:paraId="2EDF77E6" w14:textId="77777777" w:rsidR="00566718" w:rsidRPr="008B5140" w:rsidRDefault="00566718" w:rsidP="005E7262">
      <w:pPr>
        <w:pStyle w:val="LGTdoc1"/>
        <w:snapToGrid/>
        <w:spacing w:beforeLines="0" w:before="100" w:beforeAutospacing="1" w:line="360" w:lineRule="auto"/>
        <w:contextualSpacing/>
        <w:rPr>
          <w:b w:val="0"/>
          <w:sz w:val="22"/>
          <w:lang w:val="en-US"/>
        </w:rPr>
      </w:pPr>
    </w:p>
    <w:p w14:paraId="26B6B509" w14:textId="16412A43" w:rsidR="001D6154" w:rsidRDefault="00CD3B2D" w:rsidP="00566718">
      <w:pPr>
        <w:pStyle w:val="LGTdoc1"/>
        <w:snapToGrid/>
        <w:spacing w:beforeLines="0" w:before="100" w:beforeAutospacing="1" w:line="360" w:lineRule="auto"/>
        <w:contextualSpacing/>
        <w:rPr>
          <w:sz w:val="22"/>
        </w:rPr>
      </w:pPr>
      <w:r>
        <w:rPr>
          <w:sz w:val="22"/>
        </w:rPr>
        <w:t>Proposal #</w:t>
      </w:r>
      <w:r w:rsidR="006C3074">
        <w:rPr>
          <w:sz w:val="22"/>
        </w:rPr>
        <w:t>5</w:t>
      </w:r>
      <w:r>
        <w:rPr>
          <w:sz w:val="22"/>
        </w:rPr>
        <w:t xml:space="preserve">. </w:t>
      </w:r>
      <w:r w:rsidR="006C2DA0">
        <w:rPr>
          <w:sz w:val="22"/>
        </w:rPr>
        <w:t xml:space="preserve">Support </w:t>
      </w:r>
      <w:r w:rsidR="000A5FF4">
        <w:rPr>
          <w:sz w:val="22"/>
        </w:rPr>
        <w:t xml:space="preserve">configuring </w:t>
      </w:r>
      <w:r w:rsidR="00252EFC">
        <w:rPr>
          <w:sz w:val="22"/>
        </w:rPr>
        <w:t xml:space="preserve">mobility CSI-RS as a reference RS in QCL information </w:t>
      </w:r>
      <w:r w:rsidR="003A717B">
        <w:rPr>
          <w:sz w:val="22"/>
        </w:rPr>
        <w:t xml:space="preserve">for </w:t>
      </w:r>
      <w:r w:rsidR="00160C4B">
        <w:rPr>
          <w:sz w:val="22"/>
        </w:rPr>
        <w:t>L1/L2-centric inter-cell mobility</w:t>
      </w:r>
      <w:r w:rsidR="00D5592A">
        <w:rPr>
          <w:sz w:val="22"/>
        </w:rPr>
        <w:t>.</w:t>
      </w:r>
    </w:p>
    <w:p w14:paraId="36795FFC" w14:textId="77777777" w:rsidR="00193C11" w:rsidRDefault="00193C11" w:rsidP="00566718">
      <w:pPr>
        <w:pStyle w:val="LGTdoc1"/>
        <w:snapToGrid/>
        <w:spacing w:beforeLines="0" w:before="100" w:beforeAutospacing="1" w:line="360" w:lineRule="auto"/>
        <w:contextualSpacing/>
        <w:rPr>
          <w:sz w:val="22"/>
        </w:rPr>
      </w:pPr>
    </w:p>
    <w:p w14:paraId="50BBE206" w14:textId="4F975641" w:rsidR="002D1CAC" w:rsidRPr="002D1CAC" w:rsidRDefault="002D1CAC" w:rsidP="002D1CAC">
      <w:pPr>
        <w:pStyle w:val="LGTdoc1"/>
        <w:snapToGrid/>
        <w:spacing w:beforeLines="0" w:before="100" w:beforeAutospacing="1" w:line="360" w:lineRule="auto"/>
        <w:ind w:firstLineChars="146" w:firstLine="321"/>
        <w:contextualSpacing/>
        <w:rPr>
          <w:b w:val="0"/>
          <w:sz w:val="22"/>
        </w:rPr>
      </w:pPr>
      <w:r>
        <w:rPr>
          <w:rFonts w:hint="eastAsia"/>
          <w:b w:val="0"/>
          <w:sz w:val="22"/>
        </w:rPr>
        <w:t xml:space="preserve">To support SSB from NSCell, it can be considered to provide the configuration for NSCell SSB to UE by associating </w:t>
      </w:r>
      <w:r>
        <w:rPr>
          <w:b w:val="0"/>
          <w:sz w:val="22"/>
        </w:rPr>
        <w:t>serving cell’s RS and NSCell’s SSB in the measurement object (MO)</w:t>
      </w:r>
      <w:r w:rsidR="00B662E1">
        <w:rPr>
          <w:b w:val="0"/>
          <w:sz w:val="22"/>
        </w:rPr>
        <w:t xml:space="preserve"> </w:t>
      </w:r>
      <w:r w:rsidR="00B662E1">
        <w:rPr>
          <w:b w:val="0"/>
          <w:sz w:val="22"/>
          <w:lang w:val="en-US"/>
        </w:rPr>
        <w:t xml:space="preserve">as </w:t>
      </w:r>
      <w:r w:rsidR="00FD456F">
        <w:rPr>
          <w:b w:val="0"/>
          <w:sz w:val="22"/>
          <w:lang w:val="en-US"/>
        </w:rPr>
        <w:t>described</w:t>
      </w:r>
      <w:r w:rsidR="00B662E1">
        <w:rPr>
          <w:b w:val="0"/>
          <w:sz w:val="22"/>
          <w:lang w:val="en-US"/>
        </w:rPr>
        <w:t xml:space="preserve"> in [3]</w:t>
      </w:r>
      <w:r>
        <w:rPr>
          <w:b w:val="0"/>
          <w:sz w:val="22"/>
        </w:rPr>
        <w:t>.</w:t>
      </w:r>
      <w:r w:rsidR="00C41372">
        <w:rPr>
          <w:b w:val="0"/>
          <w:sz w:val="22"/>
        </w:rPr>
        <w:t xml:space="preserve"> According to the current specification, UE can be configured with MO for RRM measurement in which all information for measuring NSCell’s SSB or mobility CSI-RS are configured including SSB frequency, SCS, PCID, etc. Then, the UE operates L3 measurement and reports it and gNB can select mTRP cell among the reported NSCells. Therefore, to support inter-cell mobility CSI-RS in the MO with less signalling impact, MO ID with PCID and SSB index in </w:t>
      </w:r>
      <w:r w:rsidR="00C41372" w:rsidRPr="00C41372">
        <w:rPr>
          <w:b w:val="0"/>
          <w:i/>
          <w:sz w:val="22"/>
        </w:rPr>
        <w:t>MeasObjectNR</w:t>
      </w:r>
      <w:r w:rsidR="00C41372">
        <w:rPr>
          <w:b w:val="0"/>
          <w:sz w:val="22"/>
        </w:rPr>
        <w:t xml:space="preserve"> corresponding </w:t>
      </w:r>
      <w:r w:rsidR="00C41372" w:rsidRPr="00C41372">
        <w:rPr>
          <w:b w:val="0"/>
          <w:i/>
          <w:sz w:val="22"/>
        </w:rPr>
        <w:t>MeasObjectId</w:t>
      </w:r>
      <w:r w:rsidR="00C41372">
        <w:rPr>
          <w:b w:val="0"/>
          <w:sz w:val="22"/>
        </w:rPr>
        <w:t xml:space="preserve"> should be associated/configured in </w:t>
      </w:r>
      <w:r w:rsidR="00C41372" w:rsidRPr="00C41372">
        <w:rPr>
          <w:b w:val="0"/>
          <w:i/>
          <w:sz w:val="22"/>
        </w:rPr>
        <w:t>referenceSignal</w:t>
      </w:r>
      <w:r w:rsidR="00C41372">
        <w:rPr>
          <w:b w:val="0"/>
          <w:sz w:val="22"/>
        </w:rPr>
        <w:t xml:space="preserve"> in </w:t>
      </w:r>
      <w:r w:rsidR="00C41372" w:rsidRPr="00C41372">
        <w:rPr>
          <w:b w:val="0"/>
          <w:i/>
          <w:sz w:val="22"/>
        </w:rPr>
        <w:t>QCL-info</w:t>
      </w:r>
      <w:r w:rsidR="00C41372">
        <w:rPr>
          <w:b w:val="0"/>
          <w:sz w:val="22"/>
        </w:rPr>
        <w:t xml:space="preserve"> in </w:t>
      </w:r>
      <w:r w:rsidR="00C41372" w:rsidRPr="00C41372">
        <w:rPr>
          <w:b w:val="0"/>
          <w:i/>
          <w:sz w:val="22"/>
        </w:rPr>
        <w:t>TCI-State</w:t>
      </w:r>
      <w:r w:rsidR="00C41372">
        <w:rPr>
          <w:b w:val="0"/>
          <w:sz w:val="22"/>
        </w:rPr>
        <w:t>.</w:t>
      </w:r>
    </w:p>
    <w:p w14:paraId="52DADCB7" w14:textId="77777777" w:rsidR="002D1CAC" w:rsidRDefault="002D1CAC" w:rsidP="00566718">
      <w:pPr>
        <w:pStyle w:val="LGTdoc1"/>
        <w:snapToGrid/>
        <w:spacing w:beforeLines="0" w:before="100" w:beforeAutospacing="1" w:line="360" w:lineRule="auto"/>
        <w:contextualSpacing/>
        <w:rPr>
          <w:sz w:val="22"/>
        </w:rPr>
      </w:pPr>
    </w:p>
    <w:p w14:paraId="577690B5" w14:textId="22C6ECA6" w:rsidR="00C41372" w:rsidRDefault="00C41372" w:rsidP="00C41372">
      <w:pPr>
        <w:pStyle w:val="LGTdoc1"/>
        <w:snapToGrid/>
        <w:spacing w:beforeLines="0" w:before="100" w:beforeAutospacing="1" w:line="360" w:lineRule="auto"/>
        <w:contextualSpacing/>
        <w:rPr>
          <w:sz w:val="22"/>
        </w:rPr>
      </w:pPr>
      <w:r w:rsidRPr="00111456">
        <w:rPr>
          <w:sz w:val="22"/>
        </w:rPr>
        <w:lastRenderedPageBreak/>
        <w:t>Proposal #</w:t>
      </w:r>
      <w:r w:rsidR="006C3074">
        <w:rPr>
          <w:sz w:val="22"/>
        </w:rPr>
        <w:t>6</w:t>
      </w:r>
      <w:r w:rsidRPr="00111456">
        <w:rPr>
          <w:sz w:val="22"/>
        </w:rPr>
        <w:t xml:space="preserve">. Support </w:t>
      </w:r>
      <w:r>
        <w:rPr>
          <w:sz w:val="22"/>
        </w:rPr>
        <w:t xml:space="preserve">associating/configuring </w:t>
      </w:r>
      <w:r w:rsidRPr="001175A1">
        <w:rPr>
          <w:i/>
          <w:sz w:val="22"/>
        </w:rPr>
        <w:t>MeasObjectId</w:t>
      </w:r>
      <w:r>
        <w:rPr>
          <w:sz w:val="22"/>
        </w:rPr>
        <w:t xml:space="preserve"> with PCID</w:t>
      </w:r>
      <w:r w:rsidR="00380FB3">
        <w:rPr>
          <w:sz w:val="22"/>
        </w:rPr>
        <w:t xml:space="preserve"> and </w:t>
      </w:r>
      <w:r>
        <w:rPr>
          <w:sz w:val="22"/>
        </w:rPr>
        <w:t xml:space="preserve">SSB index </w:t>
      </w:r>
      <w:r w:rsidR="00380FB3">
        <w:rPr>
          <w:sz w:val="22"/>
        </w:rPr>
        <w:t xml:space="preserve">in </w:t>
      </w:r>
      <w:r w:rsidR="00380FB3" w:rsidRPr="00380FB3">
        <w:rPr>
          <w:i/>
          <w:sz w:val="22"/>
        </w:rPr>
        <w:t>MeasObjectNR</w:t>
      </w:r>
      <w:r w:rsidR="00380FB3">
        <w:rPr>
          <w:sz w:val="22"/>
        </w:rPr>
        <w:t xml:space="preserve"> corresponding </w:t>
      </w:r>
      <w:r w:rsidR="00380FB3" w:rsidRPr="00380FB3">
        <w:rPr>
          <w:i/>
          <w:sz w:val="22"/>
        </w:rPr>
        <w:t>MeasObjectID</w:t>
      </w:r>
      <w:r w:rsidR="00380FB3">
        <w:rPr>
          <w:sz w:val="22"/>
        </w:rPr>
        <w:t xml:space="preserve"> </w:t>
      </w:r>
      <w:r>
        <w:rPr>
          <w:sz w:val="22"/>
        </w:rPr>
        <w:t>as a reference RS in QCL information</w:t>
      </w:r>
      <w:r w:rsidRPr="00111456">
        <w:rPr>
          <w:sz w:val="22"/>
        </w:rPr>
        <w:t>.</w:t>
      </w:r>
    </w:p>
    <w:p w14:paraId="070194BF" w14:textId="77777777" w:rsidR="000057A9" w:rsidRPr="000057A9" w:rsidRDefault="000057A9" w:rsidP="00C41372">
      <w:pPr>
        <w:pStyle w:val="LGTdoc1"/>
        <w:snapToGrid/>
        <w:spacing w:beforeLines="0" w:before="100" w:beforeAutospacing="1" w:line="360" w:lineRule="auto"/>
        <w:contextualSpacing/>
        <w:rPr>
          <w:sz w:val="22"/>
        </w:rPr>
      </w:pPr>
    </w:p>
    <w:p w14:paraId="7DD4932B" w14:textId="1621DEDE" w:rsidR="000057A9" w:rsidRDefault="000057A9" w:rsidP="000057A9">
      <w:pPr>
        <w:pStyle w:val="LGTdoc1"/>
        <w:snapToGrid/>
        <w:spacing w:beforeLines="0" w:before="100" w:beforeAutospacing="1" w:line="360" w:lineRule="auto"/>
        <w:ind w:firstLineChars="146" w:firstLine="321"/>
        <w:contextualSpacing/>
        <w:rPr>
          <w:b w:val="0"/>
          <w:sz w:val="22"/>
        </w:rPr>
      </w:pPr>
      <w:r>
        <w:rPr>
          <w:b w:val="0"/>
          <w:sz w:val="22"/>
        </w:rPr>
        <w:t xml:space="preserve">For MAC CE based dynamic activation/deactivation of a measurement subset for NSCell SSBs, </w:t>
      </w:r>
      <w:r w:rsidR="004648D0">
        <w:rPr>
          <w:b w:val="0"/>
          <w:sz w:val="22"/>
        </w:rPr>
        <w:t>we think that updating NSCell ID(s) for beam management would not be required so frequently where one or two NSCell(s) would be considered for a cell-edge UE and it is sufficient to use existing CSI framework as much as possible. Assuming that beam qualities from a specific NSCell are better than those from serving cell for a UE, gNB would trigger handover procedure to the NSCell where RRC reconfiguration of SSB/CSI-RS will follow subsequently. Therefore, it is not preferred to adopt a new mechanism to update measurement RSs by MAC CE.</w:t>
      </w:r>
    </w:p>
    <w:p w14:paraId="41272777" w14:textId="77777777" w:rsidR="004648D0" w:rsidRDefault="004648D0" w:rsidP="000057A9">
      <w:pPr>
        <w:pStyle w:val="LGTdoc1"/>
        <w:snapToGrid/>
        <w:spacing w:beforeLines="0" w:before="100" w:beforeAutospacing="1" w:line="360" w:lineRule="auto"/>
        <w:ind w:firstLineChars="146" w:firstLine="321"/>
        <w:contextualSpacing/>
        <w:rPr>
          <w:b w:val="0"/>
          <w:sz w:val="22"/>
        </w:rPr>
      </w:pPr>
    </w:p>
    <w:p w14:paraId="1F1E9AEE" w14:textId="090434BF" w:rsidR="004648D0" w:rsidRDefault="004648D0" w:rsidP="004648D0">
      <w:pPr>
        <w:pStyle w:val="LGTdoc1"/>
        <w:snapToGrid/>
        <w:spacing w:beforeLines="0" w:before="100" w:beforeAutospacing="1" w:line="360" w:lineRule="auto"/>
        <w:contextualSpacing/>
        <w:rPr>
          <w:sz w:val="22"/>
        </w:rPr>
      </w:pPr>
      <w:r w:rsidRPr="00111456">
        <w:rPr>
          <w:sz w:val="22"/>
        </w:rPr>
        <w:t>Proposal #</w:t>
      </w:r>
      <w:r w:rsidR="006C3074">
        <w:rPr>
          <w:sz w:val="22"/>
        </w:rPr>
        <w:t>7</w:t>
      </w:r>
      <w:r w:rsidRPr="00111456">
        <w:rPr>
          <w:sz w:val="22"/>
        </w:rPr>
        <w:t xml:space="preserve">. </w:t>
      </w:r>
      <w:r>
        <w:rPr>
          <w:sz w:val="22"/>
        </w:rPr>
        <w:t xml:space="preserve">Not support MAC CE based dynamic activation/deactivation of a measurement subset for NSCell </w:t>
      </w:r>
      <w:r w:rsidR="00116E3D">
        <w:rPr>
          <w:sz w:val="22"/>
        </w:rPr>
        <w:t>SSBs.</w:t>
      </w:r>
    </w:p>
    <w:p w14:paraId="59929497" w14:textId="77777777" w:rsidR="000057A9" w:rsidRPr="00116E3D" w:rsidRDefault="000057A9" w:rsidP="00C41372">
      <w:pPr>
        <w:pStyle w:val="LGTdoc1"/>
        <w:snapToGrid/>
        <w:spacing w:beforeLines="0" w:before="100" w:beforeAutospacing="1" w:line="360" w:lineRule="auto"/>
        <w:contextualSpacing/>
        <w:rPr>
          <w:sz w:val="22"/>
        </w:rPr>
      </w:pPr>
    </w:p>
    <w:p w14:paraId="6D99C4AE" w14:textId="3143268F" w:rsidR="003A717B" w:rsidRPr="00301BA0" w:rsidRDefault="003A717B" w:rsidP="00301BA0">
      <w:pPr>
        <w:pStyle w:val="1"/>
        <w:numPr>
          <w:ilvl w:val="1"/>
          <w:numId w:val="1"/>
        </w:numPr>
        <w:tabs>
          <w:tab w:val="left" w:pos="851"/>
        </w:tabs>
        <w:spacing w:before="240"/>
        <w:ind w:left="851" w:hanging="865"/>
        <w:rPr>
          <w:rFonts w:eastAsiaTheme="minorEastAsia"/>
        </w:rPr>
      </w:pPr>
      <w:r>
        <w:t>Dynamic TCI state update signaling medium</w:t>
      </w:r>
    </w:p>
    <w:tbl>
      <w:tblPr>
        <w:tblStyle w:val="a7"/>
        <w:tblW w:w="0" w:type="auto"/>
        <w:tblLook w:val="04A0" w:firstRow="1" w:lastRow="0" w:firstColumn="1" w:lastColumn="0" w:noHBand="0" w:noVBand="1"/>
      </w:tblPr>
      <w:tblGrid>
        <w:gridCol w:w="9016"/>
      </w:tblGrid>
      <w:tr w:rsidR="003A717B" w14:paraId="1B9DAC04" w14:textId="77777777" w:rsidTr="003A717B">
        <w:tc>
          <w:tcPr>
            <w:tcW w:w="9016" w:type="dxa"/>
          </w:tcPr>
          <w:p w14:paraId="7469CF78" w14:textId="77777777" w:rsidR="00C17EC9" w:rsidRPr="00C17EC9" w:rsidRDefault="00C17EC9" w:rsidP="00C17EC9">
            <w:pPr>
              <w:widowControl/>
              <w:wordWrap/>
              <w:autoSpaceDE/>
              <w:spacing w:after="0"/>
              <w:rPr>
                <w:rFonts w:eastAsia="맑은 고딕"/>
                <w:b/>
                <w:bCs/>
                <w:sz w:val="16"/>
                <w:szCs w:val="16"/>
                <w:highlight w:val="green"/>
                <w:lang w:val="en-GB" w:eastAsia="x-none"/>
              </w:rPr>
            </w:pPr>
            <w:r w:rsidRPr="00C17EC9">
              <w:rPr>
                <w:rFonts w:eastAsia="맑은 고딕"/>
                <w:b/>
                <w:bCs/>
                <w:highlight w:val="green"/>
                <w:lang w:val="en-GB" w:eastAsia="x-none"/>
              </w:rPr>
              <w:t>Agreement</w:t>
            </w:r>
          </w:p>
          <w:p w14:paraId="1A492C1A" w14:textId="77777777" w:rsidR="00C17EC9" w:rsidRPr="00C17EC9" w:rsidRDefault="00C17EC9" w:rsidP="00C17EC9">
            <w:pPr>
              <w:widowControl/>
              <w:wordWrap/>
              <w:autoSpaceDE/>
              <w:snapToGrid w:val="0"/>
              <w:spacing w:after="0"/>
              <w:rPr>
                <w:rFonts w:ascii="Times" w:eastAsia="맑은 고딕" w:hAnsi="Times" w:cs="Times"/>
                <w:lang w:val="en-GB" w:eastAsia="en-US"/>
              </w:rPr>
            </w:pPr>
            <w:r w:rsidRPr="00C17EC9">
              <w:rPr>
                <w:rFonts w:ascii="Times" w:eastAsia="맑은 고딕" w:hAnsi="Times" w:cs="Times"/>
                <w:lang w:val="en-GB" w:eastAsia="en-US"/>
              </w:rPr>
              <w:t>For beam indication with Rel-17 unified TCI, support DCI format 1_1/1_2 without DL assignment:</w:t>
            </w:r>
          </w:p>
          <w:p w14:paraId="042D9E84" w14:textId="77777777" w:rsidR="00C17EC9" w:rsidRPr="00C17EC9" w:rsidRDefault="00C17EC9" w:rsidP="00C17EC9">
            <w:pPr>
              <w:widowControl/>
              <w:numPr>
                <w:ilvl w:val="0"/>
                <w:numId w:val="41"/>
              </w:numPr>
              <w:wordWrap/>
              <w:autoSpaceDE/>
              <w:snapToGrid w:val="0"/>
              <w:spacing w:after="0"/>
              <w:rPr>
                <w:rFonts w:ascii="Times" w:eastAsia="맑은 고딕" w:hAnsi="Times" w:cs="Times"/>
                <w:lang w:val="en-GB" w:eastAsia="zh-CN"/>
              </w:rPr>
            </w:pPr>
            <w:r w:rsidRPr="00C17EC9">
              <w:rPr>
                <w:rFonts w:ascii="Times" w:eastAsia="맑은 고딕" w:hAnsi="Times" w:cs="Times"/>
                <w:lang w:val="en-GB" w:eastAsia="zh-CN"/>
              </w:rPr>
              <w:t>Use ACK/NACK mechanism analogous to that for SPS PDSCH release with both type-1 and type-2 HARQ-ACK codebook:</w:t>
            </w:r>
          </w:p>
          <w:p w14:paraId="6526E2DA" w14:textId="77777777" w:rsidR="00C17EC9" w:rsidRPr="00C17EC9" w:rsidRDefault="00C17EC9" w:rsidP="00C17EC9">
            <w:pPr>
              <w:widowControl/>
              <w:numPr>
                <w:ilvl w:val="1"/>
                <w:numId w:val="41"/>
              </w:numPr>
              <w:wordWrap/>
              <w:autoSpaceDE/>
              <w:snapToGrid w:val="0"/>
              <w:spacing w:after="0"/>
              <w:rPr>
                <w:rFonts w:ascii="Times" w:eastAsia="맑은 고딕" w:hAnsi="Times" w:cs="Times"/>
                <w:lang w:val="en-GB" w:eastAsia="zh-CN"/>
              </w:rPr>
            </w:pPr>
            <w:r w:rsidRPr="00C17EC9">
              <w:rPr>
                <w:rFonts w:ascii="Times" w:eastAsia="맑은 고딕" w:hAnsi="Times" w:cs="Times"/>
                <w:lang w:val="en-GB" w:eastAsia="x-none"/>
              </w:rPr>
              <w:t xml:space="preserve">Upon a successful reception of the beam indication DCI, the UE reports an ACK </w:t>
            </w:r>
          </w:p>
          <w:p w14:paraId="1FD9A82E" w14:textId="77777777" w:rsidR="00C17EC9" w:rsidRPr="00C17EC9" w:rsidRDefault="00C17EC9" w:rsidP="00C17EC9">
            <w:pPr>
              <w:widowControl/>
              <w:numPr>
                <w:ilvl w:val="2"/>
                <w:numId w:val="41"/>
              </w:numPr>
              <w:wordWrap/>
              <w:autoSpaceDE/>
              <w:snapToGrid w:val="0"/>
              <w:spacing w:after="0"/>
              <w:rPr>
                <w:rFonts w:ascii="Times" w:eastAsia="맑은 고딕" w:hAnsi="Times" w:cs="Times"/>
                <w:lang w:val="en-GB" w:eastAsia="x-none"/>
              </w:rPr>
            </w:pPr>
            <w:r w:rsidRPr="00C17EC9">
              <w:rPr>
                <w:rFonts w:ascii="Times" w:eastAsia="맑은 고딕" w:hAnsi="Times" w:cs="Times"/>
                <w:lang w:val="en-GB" w:eastAsia="x-none"/>
              </w:rPr>
              <w:t>Note that upon a failed reception of the beam indication DCI, a NACK can be reported.</w:t>
            </w:r>
          </w:p>
          <w:p w14:paraId="7C159E29" w14:textId="77777777" w:rsidR="00C17EC9" w:rsidRPr="00C17EC9" w:rsidRDefault="00C17EC9" w:rsidP="00C17EC9">
            <w:pPr>
              <w:widowControl/>
              <w:numPr>
                <w:ilvl w:val="2"/>
                <w:numId w:val="41"/>
              </w:numPr>
              <w:wordWrap/>
              <w:autoSpaceDE/>
              <w:snapToGrid w:val="0"/>
              <w:spacing w:after="0"/>
              <w:rPr>
                <w:rFonts w:ascii="Times" w:eastAsia="맑은 고딕" w:hAnsi="Times" w:cs="Times"/>
                <w:lang w:val="en-GB" w:eastAsia="x-none"/>
              </w:rPr>
            </w:pPr>
            <w:r w:rsidRPr="00C17EC9">
              <w:rPr>
                <w:rFonts w:ascii="Times" w:eastAsia="맑은 고딕" w:hAnsi="Times" w:cs="Times"/>
                <w:lang w:val="en-GB" w:eastAsia="x-none"/>
              </w:rPr>
              <w:t>For type-1 HARQ-ACK codebook, a location for the ACK information in the HARQ-ACK codebook is determined based on a virtual PDSCH indicated by the TDRA field in the beam indication DCI, based on the time domain allocation list configured for PDSCH</w:t>
            </w:r>
          </w:p>
          <w:p w14:paraId="64618699" w14:textId="77777777" w:rsidR="00C17EC9" w:rsidRPr="00C17EC9" w:rsidRDefault="00C17EC9" w:rsidP="00C17EC9">
            <w:pPr>
              <w:widowControl/>
              <w:numPr>
                <w:ilvl w:val="2"/>
                <w:numId w:val="41"/>
              </w:numPr>
              <w:wordWrap/>
              <w:autoSpaceDE/>
              <w:snapToGrid w:val="0"/>
              <w:spacing w:after="0"/>
              <w:rPr>
                <w:rFonts w:ascii="Times" w:eastAsia="맑은 고딕" w:hAnsi="Times" w:cs="Times"/>
                <w:lang w:val="en-GB" w:eastAsia="x-none"/>
              </w:rPr>
            </w:pPr>
            <w:r w:rsidRPr="00C17EC9">
              <w:rPr>
                <w:rFonts w:ascii="Times" w:eastAsia="맑은 고딕" w:hAnsi="Times" w:cs="Times"/>
                <w:lang w:val="en-GB" w:eastAsia="x-none"/>
              </w:rPr>
              <w:t xml:space="preserve">For type-2 HARQ-ACK codebook, a location for the ACK information in the HARQ-ACK codebook is determined according to the same rule for SPS release </w:t>
            </w:r>
          </w:p>
          <w:p w14:paraId="0C759798" w14:textId="77777777" w:rsidR="00C17EC9" w:rsidRPr="00C17EC9" w:rsidRDefault="00C17EC9" w:rsidP="00C17EC9">
            <w:pPr>
              <w:widowControl/>
              <w:numPr>
                <w:ilvl w:val="1"/>
                <w:numId w:val="41"/>
              </w:numPr>
              <w:wordWrap/>
              <w:autoSpaceDE/>
              <w:snapToGrid w:val="0"/>
              <w:spacing w:after="0"/>
              <w:rPr>
                <w:rFonts w:ascii="Times" w:eastAsia="맑은 고딕" w:hAnsi="Times" w:cs="Times"/>
                <w:lang w:val="en-GB" w:eastAsia="x-none"/>
              </w:rPr>
            </w:pPr>
            <w:r w:rsidRPr="00C17EC9">
              <w:rPr>
                <w:rFonts w:ascii="Times" w:eastAsia="맑은 고딕" w:hAnsi="Times" w:cs="Times"/>
                <w:lang w:val="en-GB" w:eastAsia="x-none"/>
              </w:rPr>
              <w:t xml:space="preserve">The ACK is reported in a PUCCH </w:t>
            </w:r>
            <w:r w:rsidRPr="00C17EC9">
              <w:rPr>
                <w:rFonts w:ascii="Times" w:eastAsia="맑은 고딕" w:hAnsi="Times" w:cs="Times"/>
                <w:i/>
                <w:iCs/>
                <w:lang w:val="en-GB" w:eastAsia="x-none"/>
              </w:rPr>
              <w:t xml:space="preserve">k </w:t>
            </w:r>
            <w:r w:rsidRPr="00C17EC9">
              <w:rPr>
                <w:rFonts w:ascii="Times" w:eastAsia="맑은 고딕" w:hAnsi="Times" w:cs="Times"/>
                <w:lang w:val="en-GB" w:eastAsia="x-none"/>
              </w:rPr>
              <w:t xml:space="preserve">slots after the end of the PDCCH reception where </w:t>
            </w:r>
            <w:r w:rsidRPr="00C17EC9">
              <w:rPr>
                <w:rFonts w:ascii="Times" w:eastAsia="맑은 고딕" w:hAnsi="Times" w:cs="Times"/>
                <w:i/>
                <w:iCs/>
                <w:lang w:val="en-GB" w:eastAsia="x-none"/>
              </w:rPr>
              <w:t>k</w:t>
            </w:r>
            <w:r w:rsidRPr="00C17EC9">
              <w:rPr>
                <w:rFonts w:ascii="Times" w:eastAsia="맑은 고딕" w:hAnsi="Times" w:cs="Times"/>
                <w:lang w:val="en-GB" w:eastAsia="x-none"/>
              </w:rPr>
              <w:t xml:space="preserve"> is indicated by the PDSCH-to-HARQ_feedback timing indicator field in the DCI format, or provided </w:t>
            </w:r>
            <w:r w:rsidRPr="00C17EC9">
              <w:rPr>
                <w:rFonts w:ascii="Times" w:eastAsia="맑은 고딕" w:hAnsi="Times" w:cs="Times"/>
                <w:i/>
                <w:iCs/>
                <w:lang w:val="en-GB" w:eastAsia="x-none"/>
              </w:rPr>
              <w:t>dl-DataToUL-ACK</w:t>
            </w:r>
            <w:r w:rsidRPr="00C17EC9">
              <w:rPr>
                <w:rFonts w:ascii="Times" w:eastAsia="맑은 고딕" w:hAnsi="Times" w:cs="Times"/>
                <w:lang w:val="en-GB" w:eastAsia="x-none"/>
              </w:rPr>
              <w:t xml:space="preserve"> or </w:t>
            </w:r>
            <w:r w:rsidRPr="00C17EC9">
              <w:rPr>
                <w:rFonts w:ascii="Times" w:eastAsia="맑은 고딕" w:hAnsi="Times" w:cs="Times"/>
                <w:i/>
                <w:iCs/>
                <w:lang w:val="en-GB" w:eastAsia="x-none"/>
              </w:rPr>
              <w:t xml:space="preserve">dl-DataToUL-ACK-ForDCI-Format1-2-r16 </w:t>
            </w:r>
            <w:r w:rsidRPr="00C17EC9">
              <w:rPr>
                <w:rFonts w:ascii="Times" w:eastAsia="맑은 고딕" w:hAnsi="Times" w:cs="Times"/>
                <w:lang w:val="en-GB" w:eastAsia="x-none"/>
              </w:rPr>
              <w:t>if the PDSCH-to-HARQ_feedback timing indicator field is not present in the DCI</w:t>
            </w:r>
          </w:p>
          <w:p w14:paraId="164546F0" w14:textId="21C3CB20" w:rsidR="00C17EC9" w:rsidRPr="00C17EC9" w:rsidRDefault="00C17EC9" w:rsidP="00C17EC9">
            <w:pPr>
              <w:widowControl/>
              <w:numPr>
                <w:ilvl w:val="0"/>
                <w:numId w:val="41"/>
              </w:numPr>
              <w:wordWrap/>
              <w:autoSpaceDE/>
              <w:snapToGrid w:val="0"/>
              <w:spacing w:after="0"/>
              <w:rPr>
                <w:rFonts w:ascii="Times" w:eastAsia="맑은 고딕" w:hAnsi="Times" w:cs="Times"/>
                <w:lang w:val="en-GB" w:eastAsia="zh-CN"/>
              </w:rPr>
            </w:pPr>
            <w:r w:rsidRPr="00C17EC9">
              <w:rPr>
                <w:rFonts w:ascii="Times" w:eastAsia="맑은 고딕" w:hAnsi="Times" w:cs="Times"/>
                <w:lang w:val="en-GB" w:eastAsia="zh-CN"/>
              </w:rPr>
              <w:t xml:space="preserve">When used for beam indication: </w:t>
            </w:r>
          </w:p>
          <w:p w14:paraId="7ABF18CF" w14:textId="77777777" w:rsidR="00C17EC9" w:rsidRPr="00C17EC9" w:rsidRDefault="00C17EC9" w:rsidP="00C17EC9">
            <w:pPr>
              <w:widowControl/>
              <w:numPr>
                <w:ilvl w:val="1"/>
                <w:numId w:val="41"/>
              </w:numPr>
              <w:wordWrap/>
              <w:autoSpaceDE/>
              <w:snapToGrid w:val="0"/>
              <w:spacing w:after="0"/>
              <w:rPr>
                <w:rFonts w:ascii="Times" w:eastAsia="맑은 고딕" w:hAnsi="Times" w:cs="Times"/>
                <w:lang w:val="en-GB" w:eastAsia="x-none"/>
              </w:rPr>
            </w:pPr>
            <w:r w:rsidRPr="00C17EC9">
              <w:rPr>
                <w:rFonts w:ascii="Times" w:eastAsia="맑은 고딕" w:hAnsi="Times" w:cs="Times"/>
                <w:lang w:val="en-GB" w:eastAsia="x-none"/>
              </w:rPr>
              <w:t xml:space="preserve">CS-RNTI is used to scramble the CRC for the DCI </w:t>
            </w:r>
          </w:p>
          <w:p w14:paraId="1027C32D" w14:textId="77777777" w:rsidR="00C17EC9" w:rsidRPr="00C17EC9" w:rsidRDefault="00C17EC9" w:rsidP="00C17EC9">
            <w:pPr>
              <w:widowControl/>
              <w:numPr>
                <w:ilvl w:val="1"/>
                <w:numId w:val="41"/>
              </w:numPr>
              <w:wordWrap/>
              <w:autoSpaceDE/>
              <w:snapToGrid w:val="0"/>
              <w:spacing w:after="0"/>
              <w:rPr>
                <w:rFonts w:ascii="Times" w:eastAsia="맑은 고딕" w:hAnsi="Times" w:cs="Times"/>
                <w:lang w:val="en-GB" w:eastAsia="x-none"/>
              </w:rPr>
            </w:pPr>
            <w:r w:rsidRPr="00C17EC9">
              <w:rPr>
                <w:rFonts w:ascii="Times" w:eastAsia="맑은 고딕" w:hAnsi="Times" w:cs="Times"/>
                <w:lang w:val="en-GB" w:eastAsia="x-none"/>
              </w:rPr>
              <w:t>The values of the following DCI fields are set as follows:</w:t>
            </w:r>
          </w:p>
          <w:p w14:paraId="60774021" w14:textId="77777777" w:rsidR="00C17EC9" w:rsidRPr="00C17EC9" w:rsidRDefault="00C17EC9" w:rsidP="00C17EC9">
            <w:pPr>
              <w:widowControl/>
              <w:numPr>
                <w:ilvl w:val="2"/>
                <w:numId w:val="41"/>
              </w:numPr>
              <w:wordWrap/>
              <w:autoSpaceDE/>
              <w:snapToGrid w:val="0"/>
              <w:spacing w:after="0"/>
              <w:rPr>
                <w:rFonts w:ascii="Times" w:eastAsia="맑은 고딕" w:hAnsi="Times" w:cs="Times"/>
                <w:lang w:val="en-GB" w:eastAsia="x-none"/>
              </w:rPr>
            </w:pPr>
            <w:r w:rsidRPr="00C17EC9">
              <w:rPr>
                <w:rFonts w:ascii="Times" w:eastAsia="맑은 고딕" w:hAnsi="Times" w:cs="Times"/>
                <w:lang w:val="en-GB" w:eastAsia="x-none"/>
              </w:rPr>
              <w:t>RV = all ‘1’s</w:t>
            </w:r>
          </w:p>
          <w:p w14:paraId="59E42753" w14:textId="77777777" w:rsidR="00C17EC9" w:rsidRPr="00C17EC9" w:rsidRDefault="00C17EC9" w:rsidP="00C17EC9">
            <w:pPr>
              <w:widowControl/>
              <w:numPr>
                <w:ilvl w:val="2"/>
                <w:numId w:val="41"/>
              </w:numPr>
              <w:wordWrap/>
              <w:autoSpaceDE/>
              <w:snapToGrid w:val="0"/>
              <w:spacing w:after="0"/>
              <w:rPr>
                <w:rFonts w:ascii="Times" w:eastAsia="맑은 고딕" w:hAnsi="Times" w:cs="Times"/>
                <w:lang w:val="en-GB" w:eastAsia="x-none"/>
              </w:rPr>
            </w:pPr>
            <w:r w:rsidRPr="00C17EC9">
              <w:rPr>
                <w:rFonts w:ascii="Times" w:eastAsia="맑은 고딕" w:hAnsi="Times" w:cs="Times"/>
                <w:lang w:val="en-GB" w:eastAsia="x-none"/>
              </w:rPr>
              <w:t>MCS = all ‘1’s</w:t>
            </w:r>
          </w:p>
          <w:p w14:paraId="20C5863A" w14:textId="77777777" w:rsidR="00C17EC9" w:rsidRPr="00C17EC9" w:rsidRDefault="00C17EC9" w:rsidP="00C17EC9">
            <w:pPr>
              <w:widowControl/>
              <w:numPr>
                <w:ilvl w:val="2"/>
                <w:numId w:val="41"/>
              </w:numPr>
              <w:wordWrap/>
              <w:autoSpaceDE/>
              <w:snapToGrid w:val="0"/>
              <w:spacing w:after="0"/>
              <w:rPr>
                <w:rFonts w:ascii="Times" w:eastAsia="맑은 고딕" w:hAnsi="Times" w:cs="Times"/>
                <w:lang w:val="en-GB" w:eastAsia="x-none"/>
              </w:rPr>
            </w:pPr>
            <w:r w:rsidRPr="00C17EC9">
              <w:rPr>
                <w:rFonts w:ascii="Times" w:eastAsia="맑은 고딕" w:hAnsi="Times" w:cs="Times"/>
                <w:lang w:val="en-GB" w:eastAsia="x-none"/>
              </w:rPr>
              <w:t>NDI = 0</w:t>
            </w:r>
          </w:p>
          <w:p w14:paraId="54BB2833" w14:textId="77777777" w:rsidR="00C17EC9" w:rsidRPr="00C17EC9" w:rsidRDefault="00C17EC9" w:rsidP="00C17EC9">
            <w:pPr>
              <w:widowControl/>
              <w:numPr>
                <w:ilvl w:val="2"/>
                <w:numId w:val="41"/>
              </w:numPr>
              <w:wordWrap/>
              <w:autoSpaceDE/>
              <w:snapToGrid w:val="0"/>
              <w:spacing w:after="0"/>
              <w:rPr>
                <w:rFonts w:ascii="Times" w:eastAsia="맑은 고딕" w:hAnsi="Times" w:cs="Times"/>
                <w:lang w:val="en-GB" w:eastAsia="x-none"/>
              </w:rPr>
            </w:pPr>
            <w:r w:rsidRPr="00C17EC9">
              <w:rPr>
                <w:rFonts w:ascii="Times" w:eastAsia="맑은 고딕" w:hAnsi="Times" w:cs="Times"/>
                <w:lang w:val="en-GB" w:eastAsia="x-none"/>
              </w:rPr>
              <w:t xml:space="preserve">Set to all ‘0’s for FDRA Type 0, or all ‘1’s for FDRA Type 1, or all ‘0’s for </w:t>
            </w:r>
            <w:r w:rsidRPr="00C17EC9">
              <w:rPr>
                <w:rFonts w:ascii="Times" w:eastAsia="맑은 고딕" w:hAnsi="Times" w:cs="Times"/>
                <w:i/>
                <w:iCs/>
                <w:lang w:val="en-GB" w:eastAsia="x-none"/>
              </w:rPr>
              <w:t>dynamicSwitch</w:t>
            </w:r>
            <w:r w:rsidRPr="00C17EC9">
              <w:rPr>
                <w:rFonts w:ascii="Times" w:eastAsia="맑은 고딕" w:hAnsi="Times" w:cs="Times"/>
                <w:lang w:val="en-GB" w:eastAsia="x-none"/>
              </w:rPr>
              <w:t xml:space="preserve"> (same as in Table 10.2-4 of TS38.213) </w:t>
            </w:r>
          </w:p>
          <w:p w14:paraId="2B021128" w14:textId="77777777" w:rsidR="00C17EC9" w:rsidRPr="00C17EC9" w:rsidRDefault="00C17EC9" w:rsidP="00C17EC9">
            <w:pPr>
              <w:widowControl/>
              <w:numPr>
                <w:ilvl w:val="2"/>
                <w:numId w:val="41"/>
              </w:numPr>
              <w:wordWrap/>
              <w:autoSpaceDE/>
              <w:snapToGrid w:val="0"/>
              <w:spacing w:after="0"/>
              <w:rPr>
                <w:rFonts w:ascii="Times" w:eastAsia="맑은 고딕" w:hAnsi="Times" w:cs="Times"/>
                <w:lang w:val="en-GB" w:eastAsia="x-none"/>
              </w:rPr>
            </w:pPr>
            <w:r w:rsidRPr="00C17EC9">
              <w:rPr>
                <w:rFonts w:ascii="Times" w:eastAsia="맑은 고딕" w:hAnsi="Times" w:cs="Times"/>
                <w:lang w:val="en-GB" w:eastAsia="x-none"/>
              </w:rPr>
              <w:t xml:space="preserve">FFS: Whether HPN is also used     </w:t>
            </w:r>
          </w:p>
          <w:p w14:paraId="09590333" w14:textId="77777777" w:rsidR="00C17EC9" w:rsidRPr="00C17EC9" w:rsidRDefault="00C17EC9" w:rsidP="00C17EC9">
            <w:pPr>
              <w:widowControl/>
              <w:numPr>
                <w:ilvl w:val="0"/>
                <w:numId w:val="41"/>
              </w:numPr>
              <w:wordWrap/>
              <w:autoSpaceDE/>
              <w:snapToGrid w:val="0"/>
              <w:spacing w:after="0"/>
              <w:rPr>
                <w:rFonts w:ascii="Times" w:eastAsia="맑은 고딕" w:hAnsi="Times" w:cs="Times"/>
                <w:lang w:val="en-GB" w:eastAsia="zh-CN"/>
              </w:rPr>
            </w:pPr>
            <w:r w:rsidRPr="00C17EC9">
              <w:rPr>
                <w:rFonts w:ascii="Times" w:eastAsia="맑은 고딕" w:hAnsi="Times" w:cs="Times"/>
                <w:lang w:val="en-GB" w:eastAsia="zh-CN"/>
              </w:rPr>
              <w:t>Use the existing TCI field (always present) to signal the following: 1) Joint DL/UL TCI state, 2) DL-only TCI stat</w:t>
            </w:r>
            <w:bookmarkStart w:id="2" w:name="_GoBack"/>
            <w:bookmarkEnd w:id="2"/>
            <w:r w:rsidRPr="00C17EC9">
              <w:rPr>
                <w:rFonts w:ascii="Times" w:eastAsia="맑은 고딕" w:hAnsi="Times" w:cs="Times"/>
                <w:lang w:val="en-GB" w:eastAsia="zh-CN"/>
              </w:rPr>
              <w:t xml:space="preserve">e (for separate DL/UL TCI), 3) UL-only TCI state (for separate DL/UL TCI) </w:t>
            </w:r>
          </w:p>
          <w:p w14:paraId="36DC82EF" w14:textId="77777777" w:rsidR="00C17EC9" w:rsidRPr="00C17EC9" w:rsidRDefault="00C17EC9" w:rsidP="00C17EC9">
            <w:pPr>
              <w:widowControl/>
              <w:numPr>
                <w:ilvl w:val="1"/>
                <w:numId w:val="41"/>
              </w:numPr>
              <w:wordWrap/>
              <w:autoSpaceDE/>
              <w:snapToGrid w:val="0"/>
              <w:spacing w:after="0"/>
              <w:rPr>
                <w:rFonts w:ascii="Times" w:eastAsia="맑은 고딕" w:hAnsi="Times" w:cs="Times"/>
                <w:lang w:val="en-GB" w:eastAsia="x-none"/>
              </w:rPr>
            </w:pPr>
            <w:r w:rsidRPr="00C17EC9">
              <w:rPr>
                <w:rFonts w:ascii="Times" w:eastAsia="맑은 고딕" w:hAnsi="Times" w:cs="Times"/>
                <w:lang w:val="en-GB" w:eastAsia="x-none"/>
              </w:rPr>
              <w:t>FFS: Whether both DL TCI and UL TCI states can be signaled in one instance of beam indication DCI</w:t>
            </w:r>
          </w:p>
          <w:p w14:paraId="4497E8A2" w14:textId="77777777" w:rsidR="00C17EC9" w:rsidRPr="00C17EC9" w:rsidRDefault="00C17EC9" w:rsidP="00C17EC9">
            <w:pPr>
              <w:widowControl/>
              <w:numPr>
                <w:ilvl w:val="1"/>
                <w:numId w:val="41"/>
              </w:numPr>
              <w:wordWrap/>
              <w:autoSpaceDE/>
              <w:snapToGrid w:val="0"/>
              <w:spacing w:after="0"/>
              <w:rPr>
                <w:rFonts w:ascii="Times" w:eastAsia="맑은 고딕" w:hAnsi="Times" w:cs="Times"/>
                <w:lang w:val="en-GB" w:eastAsia="x-none"/>
              </w:rPr>
            </w:pPr>
            <w:r w:rsidRPr="00C17EC9">
              <w:rPr>
                <w:rFonts w:ascii="Times" w:eastAsia="맑은 고딕" w:hAnsi="Times" w:cs="Times"/>
                <w:lang w:val="en-GB" w:eastAsia="x-none"/>
              </w:rPr>
              <w:t>FFS: Relation with joint vs separate TCI (DL and/or UL) switching, including M/N&gt;1 if supported</w:t>
            </w:r>
          </w:p>
          <w:p w14:paraId="12C47894" w14:textId="77777777" w:rsidR="00C17EC9" w:rsidRPr="00C17EC9" w:rsidRDefault="00C17EC9" w:rsidP="00C17EC9">
            <w:pPr>
              <w:widowControl/>
              <w:numPr>
                <w:ilvl w:val="0"/>
                <w:numId w:val="41"/>
              </w:numPr>
              <w:wordWrap/>
              <w:autoSpaceDE/>
              <w:snapToGrid w:val="0"/>
              <w:spacing w:after="0"/>
              <w:rPr>
                <w:rFonts w:ascii="Times" w:eastAsia="맑은 고딕" w:hAnsi="Times" w:cs="Times"/>
                <w:lang w:val="en-GB" w:eastAsia="zh-CN"/>
              </w:rPr>
            </w:pPr>
            <w:r w:rsidRPr="00C17EC9">
              <w:rPr>
                <w:rFonts w:ascii="Times" w:eastAsia="맑은 고딕" w:hAnsi="Times" w:cs="Times"/>
                <w:lang w:val="en-GB" w:eastAsia="zh-CN"/>
              </w:rPr>
              <w:t>In addition, use the following DCI fields as the fields are being used in Rel-16:</w:t>
            </w:r>
          </w:p>
          <w:p w14:paraId="1652848F" w14:textId="77777777" w:rsidR="00C17EC9" w:rsidRPr="00C17EC9" w:rsidRDefault="00C17EC9" w:rsidP="00C17EC9">
            <w:pPr>
              <w:widowControl/>
              <w:numPr>
                <w:ilvl w:val="1"/>
                <w:numId w:val="41"/>
              </w:numPr>
              <w:wordWrap/>
              <w:autoSpaceDE/>
              <w:snapToGrid w:val="0"/>
              <w:spacing w:after="0"/>
              <w:rPr>
                <w:rFonts w:ascii="Times" w:eastAsia="맑은 고딕" w:hAnsi="Times" w:cs="Times"/>
                <w:lang w:val="en-GB" w:eastAsia="x-none"/>
              </w:rPr>
            </w:pPr>
            <w:r w:rsidRPr="00C17EC9">
              <w:rPr>
                <w:rFonts w:ascii="Times" w:eastAsia="맑은 고딕" w:hAnsi="Times" w:cs="Times"/>
                <w:lang w:val="en-GB" w:eastAsia="x-none"/>
              </w:rPr>
              <w:t>Identifier for DCI formats</w:t>
            </w:r>
          </w:p>
          <w:p w14:paraId="76B41DAA" w14:textId="77777777" w:rsidR="00C17EC9" w:rsidRPr="00C17EC9" w:rsidRDefault="00C17EC9" w:rsidP="00C17EC9">
            <w:pPr>
              <w:widowControl/>
              <w:numPr>
                <w:ilvl w:val="1"/>
                <w:numId w:val="41"/>
              </w:numPr>
              <w:wordWrap/>
              <w:autoSpaceDE/>
              <w:snapToGrid w:val="0"/>
              <w:spacing w:after="0"/>
              <w:rPr>
                <w:rFonts w:ascii="Times" w:eastAsia="맑은 고딕" w:hAnsi="Times" w:cs="Times"/>
                <w:lang w:val="en-GB" w:eastAsia="x-none"/>
              </w:rPr>
            </w:pPr>
            <w:r w:rsidRPr="00C17EC9">
              <w:rPr>
                <w:rFonts w:ascii="Times" w:eastAsia="맑은 고딕" w:hAnsi="Times" w:cs="Times"/>
                <w:lang w:val="en-GB" w:eastAsia="x-none"/>
              </w:rPr>
              <w:t>Carrier indicator</w:t>
            </w:r>
          </w:p>
          <w:p w14:paraId="76E2FA0A" w14:textId="77777777" w:rsidR="00C17EC9" w:rsidRPr="00C17EC9" w:rsidRDefault="00C17EC9" w:rsidP="00C17EC9">
            <w:pPr>
              <w:widowControl/>
              <w:numPr>
                <w:ilvl w:val="1"/>
                <w:numId w:val="41"/>
              </w:numPr>
              <w:wordWrap/>
              <w:autoSpaceDE/>
              <w:snapToGrid w:val="0"/>
              <w:spacing w:after="0"/>
              <w:rPr>
                <w:rFonts w:ascii="Times" w:eastAsia="맑은 고딕" w:hAnsi="Times" w:cs="Times"/>
                <w:lang w:val="en-GB" w:eastAsia="x-none"/>
              </w:rPr>
            </w:pPr>
            <w:r w:rsidRPr="00C17EC9">
              <w:rPr>
                <w:rFonts w:ascii="Times" w:eastAsia="맑은 고딕" w:hAnsi="Times" w:cs="Times"/>
                <w:lang w:val="en-GB" w:eastAsia="x-none"/>
              </w:rPr>
              <w:t>Bandwidth part indicator</w:t>
            </w:r>
          </w:p>
          <w:p w14:paraId="7C9F586D" w14:textId="77777777" w:rsidR="00C17EC9" w:rsidRPr="00C17EC9" w:rsidRDefault="00C17EC9" w:rsidP="00C17EC9">
            <w:pPr>
              <w:widowControl/>
              <w:numPr>
                <w:ilvl w:val="1"/>
                <w:numId w:val="41"/>
              </w:numPr>
              <w:wordWrap/>
              <w:autoSpaceDE/>
              <w:snapToGrid w:val="0"/>
              <w:spacing w:after="0"/>
              <w:rPr>
                <w:rFonts w:ascii="Times" w:eastAsia="맑은 고딕" w:hAnsi="Times" w:cs="Times"/>
                <w:lang w:val="en-GB" w:eastAsia="x-none"/>
              </w:rPr>
            </w:pPr>
            <w:r w:rsidRPr="00C17EC9">
              <w:rPr>
                <w:rFonts w:ascii="Times" w:eastAsia="맑은 고딕" w:hAnsi="Times" w:cs="Times"/>
                <w:lang w:val="en-GB" w:eastAsia="x-none"/>
              </w:rPr>
              <w:t>TDRA</w:t>
            </w:r>
          </w:p>
          <w:p w14:paraId="0810451D" w14:textId="77777777" w:rsidR="00C17EC9" w:rsidRPr="00C17EC9" w:rsidRDefault="00C17EC9" w:rsidP="00C17EC9">
            <w:pPr>
              <w:widowControl/>
              <w:numPr>
                <w:ilvl w:val="1"/>
                <w:numId w:val="41"/>
              </w:numPr>
              <w:wordWrap/>
              <w:autoSpaceDE/>
              <w:snapToGrid w:val="0"/>
              <w:spacing w:after="0"/>
              <w:rPr>
                <w:rFonts w:ascii="Times" w:eastAsia="맑은 고딕" w:hAnsi="Times" w:cs="Times"/>
                <w:color w:val="000000"/>
                <w:lang w:val="en-GB" w:eastAsia="x-none"/>
              </w:rPr>
            </w:pPr>
            <w:r w:rsidRPr="00C17EC9">
              <w:rPr>
                <w:rFonts w:ascii="Times" w:eastAsia="맑은 고딕" w:hAnsi="Times" w:cs="Times"/>
                <w:color w:val="000000"/>
                <w:lang w:val="en-GB" w:eastAsia="x-none"/>
              </w:rPr>
              <w:t>Downlink assignment index (if configured)</w:t>
            </w:r>
          </w:p>
          <w:p w14:paraId="73381238" w14:textId="77777777" w:rsidR="00C17EC9" w:rsidRPr="00C17EC9" w:rsidRDefault="00C17EC9" w:rsidP="00C17EC9">
            <w:pPr>
              <w:widowControl/>
              <w:numPr>
                <w:ilvl w:val="1"/>
                <w:numId w:val="41"/>
              </w:numPr>
              <w:wordWrap/>
              <w:autoSpaceDE/>
              <w:snapToGrid w:val="0"/>
              <w:spacing w:after="0"/>
              <w:rPr>
                <w:rFonts w:ascii="Times" w:eastAsia="맑은 고딕" w:hAnsi="Times" w:cs="Times"/>
                <w:color w:val="000000"/>
                <w:lang w:val="en-GB" w:eastAsia="x-none"/>
              </w:rPr>
            </w:pPr>
            <w:r w:rsidRPr="00C17EC9">
              <w:rPr>
                <w:rFonts w:ascii="Times" w:eastAsia="맑은 고딕" w:hAnsi="Times" w:cs="Times"/>
                <w:color w:val="000000"/>
                <w:lang w:val="en-GB" w:eastAsia="x-none"/>
              </w:rPr>
              <w:t>TPC command for scheduled PUCCH</w:t>
            </w:r>
          </w:p>
          <w:p w14:paraId="491FE062" w14:textId="77777777" w:rsidR="00C17EC9" w:rsidRPr="00C17EC9" w:rsidRDefault="00C17EC9" w:rsidP="00C17EC9">
            <w:pPr>
              <w:widowControl/>
              <w:numPr>
                <w:ilvl w:val="1"/>
                <w:numId w:val="41"/>
              </w:numPr>
              <w:wordWrap/>
              <w:autoSpaceDE/>
              <w:snapToGrid w:val="0"/>
              <w:spacing w:after="0"/>
              <w:rPr>
                <w:rFonts w:ascii="Times" w:eastAsia="맑은 고딕" w:hAnsi="Times" w:cs="Times"/>
                <w:color w:val="000000"/>
                <w:lang w:val="en-GB" w:eastAsia="x-none"/>
              </w:rPr>
            </w:pPr>
            <w:r w:rsidRPr="00C17EC9">
              <w:rPr>
                <w:rFonts w:ascii="Times" w:eastAsia="맑은 고딕" w:hAnsi="Times" w:cs="Times"/>
                <w:color w:val="000000"/>
                <w:lang w:val="en-GB" w:eastAsia="x-none"/>
              </w:rPr>
              <w:t xml:space="preserve">PUCCH resource indicator </w:t>
            </w:r>
          </w:p>
          <w:p w14:paraId="66EFFB1F" w14:textId="77777777" w:rsidR="00C17EC9" w:rsidRPr="00C17EC9" w:rsidRDefault="00C17EC9" w:rsidP="00C17EC9">
            <w:pPr>
              <w:widowControl/>
              <w:numPr>
                <w:ilvl w:val="1"/>
                <w:numId w:val="41"/>
              </w:numPr>
              <w:wordWrap/>
              <w:autoSpaceDE/>
              <w:snapToGrid w:val="0"/>
              <w:spacing w:after="0"/>
              <w:rPr>
                <w:rFonts w:ascii="Times" w:eastAsia="맑은 고딕" w:hAnsi="Times" w:cs="Times"/>
                <w:color w:val="000000"/>
                <w:lang w:val="en-GB" w:eastAsia="x-none"/>
              </w:rPr>
            </w:pPr>
            <w:r w:rsidRPr="00C17EC9">
              <w:rPr>
                <w:rFonts w:ascii="Times" w:eastAsia="맑은 고딕" w:hAnsi="Times" w:cs="Times"/>
                <w:color w:val="000000"/>
                <w:lang w:val="en-GB" w:eastAsia="x-none"/>
              </w:rPr>
              <w:t xml:space="preserve">PDSCH-to-HARQ_feedback timing indicator (if present)   </w:t>
            </w:r>
          </w:p>
          <w:p w14:paraId="1F81C734" w14:textId="77777777" w:rsidR="00C17EC9" w:rsidRPr="00C17EC9" w:rsidRDefault="00C17EC9" w:rsidP="00C17EC9">
            <w:pPr>
              <w:widowControl/>
              <w:numPr>
                <w:ilvl w:val="0"/>
                <w:numId w:val="41"/>
              </w:numPr>
              <w:wordWrap/>
              <w:autoSpaceDE/>
              <w:snapToGrid w:val="0"/>
              <w:spacing w:after="0"/>
              <w:rPr>
                <w:rFonts w:ascii="Times" w:eastAsia="맑은 고딕" w:hAnsi="Times" w:cs="Times"/>
                <w:color w:val="000000"/>
                <w:lang w:val="en-GB" w:eastAsia="zh-CN"/>
              </w:rPr>
            </w:pPr>
            <w:r w:rsidRPr="00C17EC9">
              <w:rPr>
                <w:rFonts w:ascii="Times" w:eastAsia="맑은 고딕" w:hAnsi="Times" w:cs="Times"/>
                <w:color w:val="000000"/>
                <w:lang w:val="en-GB" w:eastAsia="zh-CN"/>
              </w:rPr>
              <w:t>The remaining unused DCI fields and codepoints are reserved in R17</w:t>
            </w:r>
          </w:p>
          <w:p w14:paraId="50C3E1CB" w14:textId="77777777" w:rsidR="00C17EC9" w:rsidRPr="00C17EC9" w:rsidRDefault="00C17EC9" w:rsidP="00C17EC9">
            <w:pPr>
              <w:widowControl/>
              <w:numPr>
                <w:ilvl w:val="0"/>
                <w:numId w:val="42"/>
              </w:numPr>
              <w:wordWrap/>
              <w:autoSpaceDE/>
              <w:spacing w:after="0"/>
              <w:rPr>
                <w:rFonts w:ascii="Times" w:eastAsia="맑은 고딕" w:hAnsi="Times" w:cs="Times"/>
                <w:color w:val="000000"/>
                <w:lang w:val="en-GB" w:eastAsia="x-none"/>
              </w:rPr>
            </w:pPr>
            <w:r w:rsidRPr="00C17EC9">
              <w:rPr>
                <w:rFonts w:ascii="Times" w:eastAsia="맑은 고딕" w:hAnsi="Times" w:cs="Times"/>
                <w:color w:val="000000"/>
                <w:lang w:val="en-GB" w:eastAsia="x-none"/>
              </w:rPr>
              <w:lastRenderedPageBreak/>
              <w:t>Support UE to report whether or not to support TCI update by DCI format 1_1/1_2.</w:t>
            </w:r>
            <w:r w:rsidRPr="00C17EC9">
              <w:rPr>
                <w:rFonts w:ascii="Times" w:eastAsia="맑은 고딕" w:hAnsi="Times" w:cs="Times"/>
                <w:color w:val="000000"/>
                <w:lang w:val="en-GB" w:eastAsia="zh-CN"/>
              </w:rPr>
              <w:t xml:space="preserve"> </w:t>
            </w:r>
          </w:p>
          <w:p w14:paraId="05BA02AA" w14:textId="77777777" w:rsidR="00C17EC9" w:rsidRPr="00C17EC9" w:rsidRDefault="00C17EC9" w:rsidP="00C17EC9">
            <w:pPr>
              <w:widowControl/>
              <w:numPr>
                <w:ilvl w:val="1"/>
                <w:numId w:val="42"/>
              </w:numPr>
              <w:wordWrap/>
              <w:autoSpaceDE/>
              <w:spacing w:after="0"/>
              <w:rPr>
                <w:rFonts w:ascii="Times" w:eastAsia="맑은 고딕" w:hAnsi="Times" w:cs="Times"/>
                <w:color w:val="000000"/>
                <w:lang w:val="en-GB" w:eastAsia="x-none"/>
              </w:rPr>
            </w:pPr>
            <w:r w:rsidRPr="00C17EC9">
              <w:rPr>
                <w:rFonts w:ascii="Times" w:eastAsia="맑은 고딕" w:hAnsi="Times" w:cs="Times"/>
                <w:color w:val="000000"/>
                <w:lang w:val="en-GB" w:eastAsia="x-none"/>
              </w:rPr>
              <w:t>For a UE supporting TCI update by DCI format 1_1/1_2, it must support TCI update by using DCI 1_1/1_2 with DL assignment, and support of the above feature for TCI update by DCI format 1_1/1_2 without DL assignment is UE optional</w:t>
            </w:r>
          </w:p>
          <w:p w14:paraId="4C04E609" w14:textId="77777777" w:rsidR="00C17EC9" w:rsidRPr="00C17EC9" w:rsidRDefault="00C17EC9" w:rsidP="00C17EC9">
            <w:pPr>
              <w:widowControl/>
              <w:numPr>
                <w:ilvl w:val="1"/>
                <w:numId w:val="42"/>
              </w:numPr>
              <w:wordWrap/>
              <w:autoSpaceDE/>
              <w:spacing w:after="0"/>
              <w:rPr>
                <w:rFonts w:ascii="Times" w:eastAsia="맑은 고딕" w:hAnsi="Times" w:cs="Times"/>
                <w:color w:val="000000"/>
                <w:lang w:val="en-GB" w:eastAsia="x-none"/>
              </w:rPr>
            </w:pPr>
            <w:r w:rsidRPr="00C17EC9">
              <w:rPr>
                <w:rFonts w:ascii="Times" w:eastAsia="맑은 고딕" w:hAnsi="Times" w:cs="Times"/>
                <w:color w:val="000000"/>
                <w:lang w:val="en-GB" w:eastAsia="x-none"/>
              </w:rPr>
              <w:t>FFS: How to handle the case when there is only UL data</w:t>
            </w:r>
          </w:p>
          <w:p w14:paraId="72F9BC89" w14:textId="77777777" w:rsidR="00C17EC9" w:rsidRPr="00C17EC9" w:rsidRDefault="00C17EC9" w:rsidP="00C17EC9">
            <w:pPr>
              <w:widowControl/>
              <w:numPr>
                <w:ilvl w:val="1"/>
                <w:numId w:val="42"/>
              </w:numPr>
              <w:wordWrap/>
              <w:autoSpaceDE/>
              <w:spacing w:after="0"/>
              <w:ind w:left="1434" w:hanging="357"/>
              <w:rPr>
                <w:rFonts w:ascii="Times" w:eastAsia="맑은 고딕" w:hAnsi="Times" w:cs="Times"/>
                <w:color w:val="000000"/>
                <w:lang w:val="en-GB" w:eastAsia="x-none"/>
              </w:rPr>
            </w:pPr>
            <w:r w:rsidRPr="00C17EC9">
              <w:rPr>
                <w:rFonts w:ascii="Times" w:eastAsia="맑은 고딕" w:hAnsi="Times" w:cs="Times"/>
                <w:color w:val="000000"/>
                <w:lang w:val="en-GB" w:eastAsia="x-none"/>
              </w:rPr>
              <w:t>FFS: The case for UE being indicated with separate UL TCI in DCI format 1_1/1_2 with DL assignment</w:t>
            </w:r>
          </w:p>
          <w:p w14:paraId="71C2C8BB" w14:textId="77777777" w:rsidR="00C17EC9" w:rsidRPr="00C17EC9" w:rsidRDefault="00C17EC9" w:rsidP="00C17EC9">
            <w:pPr>
              <w:widowControl/>
              <w:numPr>
                <w:ilvl w:val="0"/>
                <w:numId w:val="42"/>
              </w:numPr>
              <w:wordWrap/>
              <w:autoSpaceDE/>
              <w:spacing w:after="0"/>
              <w:rPr>
                <w:rFonts w:ascii="Times" w:eastAsia="맑은 고딕" w:hAnsi="Times" w:cs="Times"/>
                <w:color w:val="000000"/>
                <w:lang w:val="en-GB" w:eastAsia="x-none"/>
              </w:rPr>
            </w:pPr>
            <w:r w:rsidRPr="00C17EC9">
              <w:rPr>
                <w:rFonts w:ascii="Times" w:eastAsia="맑은 고딕" w:hAnsi="Times" w:cs="Times"/>
                <w:color w:val="000000"/>
                <w:lang w:val="en-GB" w:eastAsia="x-none"/>
              </w:rPr>
              <w:t>FFS: When more than one TCI codepoints are activated by MAC CE, the activated TCI state(s) for the lowest codepoint is/are applied</w:t>
            </w:r>
            <w:r w:rsidRPr="00C17EC9">
              <w:rPr>
                <w:rFonts w:ascii="Times" w:eastAsia="맑은 고딕" w:hAnsi="Times" w:cs="Times"/>
                <w:color w:val="000000"/>
                <w:lang w:val="en-GB" w:eastAsia="zh-CN"/>
              </w:rPr>
              <w:t xml:space="preserve"> </w:t>
            </w:r>
          </w:p>
          <w:p w14:paraId="589B9C9A" w14:textId="77777777" w:rsidR="00C17EC9" w:rsidRPr="00C17EC9" w:rsidRDefault="00C17EC9" w:rsidP="00C17EC9">
            <w:pPr>
              <w:widowControl/>
              <w:numPr>
                <w:ilvl w:val="1"/>
                <w:numId w:val="42"/>
              </w:numPr>
              <w:wordWrap/>
              <w:autoSpaceDE/>
              <w:spacing w:after="0"/>
              <w:rPr>
                <w:rFonts w:ascii="Times" w:eastAsia="맑은 고딕" w:hAnsi="Times" w:cs="Times"/>
                <w:color w:val="000000"/>
                <w:lang w:val="en-GB" w:eastAsia="x-none"/>
              </w:rPr>
            </w:pPr>
            <w:r w:rsidRPr="00C17EC9">
              <w:rPr>
                <w:rFonts w:ascii="Times" w:eastAsia="맑은 고딕" w:hAnsi="Times" w:cs="Times"/>
                <w:color w:val="000000"/>
                <w:lang w:val="en-GB" w:eastAsia="x-none"/>
              </w:rPr>
              <w:t>Support of this feature is UE optional</w:t>
            </w:r>
          </w:p>
          <w:p w14:paraId="64D3A4B9" w14:textId="77777777" w:rsidR="00C17EC9" w:rsidRPr="00C17EC9" w:rsidRDefault="00C17EC9" w:rsidP="00C17EC9">
            <w:pPr>
              <w:widowControl/>
              <w:numPr>
                <w:ilvl w:val="1"/>
                <w:numId w:val="42"/>
              </w:numPr>
              <w:wordWrap/>
              <w:autoSpaceDE/>
              <w:spacing w:after="0"/>
              <w:rPr>
                <w:rFonts w:ascii="Times" w:eastAsia="맑은 고딕" w:hAnsi="Times" w:cs="Times"/>
                <w:color w:val="000000"/>
                <w:lang w:val="en-GB" w:eastAsia="x-none"/>
              </w:rPr>
            </w:pPr>
            <w:r w:rsidRPr="00C17EC9">
              <w:rPr>
                <w:rFonts w:ascii="Times" w:eastAsia="맑은 고딕" w:hAnsi="Times" w:cs="Times"/>
                <w:color w:val="000000"/>
                <w:lang w:val="en-GB" w:eastAsia="x-none"/>
              </w:rPr>
              <w:t>The “lowest codepoint” function can be configured on or off.</w:t>
            </w:r>
          </w:p>
          <w:p w14:paraId="514F8EAB" w14:textId="77777777" w:rsidR="00C17EC9" w:rsidRPr="00C17EC9" w:rsidRDefault="00C17EC9" w:rsidP="00C17EC9">
            <w:pPr>
              <w:widowControl/>
              <w:numPr>
                <w:ilvl w:val="1"/>
                <w:numId w:val="42"/>
              </w:numPr>
              <w:wordWrap/>
              <w:autoSpaceDE/>
              <w:spacing w:after="0"/>
              <w:rPr>
                <w:b/>
                <w:sz w:val="22"/>
              </w:rPr>
            </w:pPr>
            <w:r w:rsidRPr="00C17EC9">
              <w:rPr>
                <w:rFonts w:ascii="Times" w:eastAsia="맑은 고딕" w:hAnsi="Times" w:cs="Times"/>
                <w:color w:val="000000"/>
                <w:lang w:val="en-GB" w:eastAsia="x-none"/>
              </w:rPr>
              <w:t>FFS: Interaction with the DCI based beam update if needed, whether/how to support the case with M or N &gt; 1 if supported</w:t>
            </w:r>
          </w:p>
          <w:p w14:paraId="447A1C54" w14:textId="7421186D" w:rsidR="003A717B" w:rsidRDefault="00C17EC9" w:rsidP="00C17EC9">
            <w:pPr>
              <w:widowControl/>
              <w:numPr>
                <w:ilvl w:val="0"/>
                <w:numId w:val="42"/>
              </w:numPr>
              <w:wordWrap/>
              <w:autoSpaceDE/>
              <w:spacing w:after="0"/>
              <w:rPr>
                <w:b/>
                <w:sz w:val="22"/>
              </w:rPr>
            </w:pPr>
            <w:r w:rsidRPr="00C17EC9">
              <w:rPr>
                <w:rFonts w:ascii="Times" w:eastAsia="맑은 고딕" w:hAnsi="Times" w:cs="굴림"/>
                <w:color w:val="000000"/>
                <w:lang w:val="en-GB" w:eastAsia="en-US"/>
              </w:rPr>
              <w:t xml:space="preserve">Note: This agreement on DCI beam indication design is not to be used to be against the support of the cases of M/N&gt;1. The </w:t>
            </w:r>
            <w:r w:rsidRPr="00C17EC9">
              <w:rPr>
                <w:rFonts w:ascii="Times" w:eastAsia="맑은 고딕" w:hAnsi="Times" w:cs="굴림"/>
                <w:color w:val="000000"/>
                <w:lang w:val="en-GB" w:eastAsia="zh-CN"/>
              </w:rPr>
              <w:t>support of M/N&gt;1 will be separately discussed and not dependent on the decision here.</w:t>
            </w:r>
          </w:p>
        </w:tc>
      </w:tr>
    </w:tbl>
    <w:p w14:paraId="5AD6EF78" w14:textId="77777777" w:rsidR="00A10429" w:rsidRDefault="00A10429" w:rsidP="00C37695">
      <w:pPr>
        <w:pStyle w:val="LGTdoc1"/>
        <w:snapToGrid/>
        <w:spacing w:beforeLines="0" w:before="100" w:beforeAutospacing="1" w:line="360" w:lineRule="auto"/>
        <w:ind w:firstLineChars="146" w:firstLine="321"/>
        <w:contextualSpacing/>
        <w:rPr>
          <w:b w:val="0"/>
          <w:sz w:val="22"/>
          <w:lang w:val="en-US"/>
        </w:rPr>
      </w:pPr>
    </w:p>
    <w:p w14:paraId="2B97560C" w14:textId="42FD3EB8" w:rsidR="00D45E71" w:rsidRDefault="00B11F1F" w:rsidP="00D45E71">
      <w:pPr>
        <w:pStyle w:val="LGTdoc1"/>
        <w:snapToGrid/>
        <w:spacing w:beforeLines="0" w:before="100" w:beforeAutospacing="1" w:line="360" w:lineRule="auto"/>
        <w:ind w:firstLineChars="146" w:firstLine="321"/>
        <w:contextualSpacing/>
        <w:rPr>
          <w:b w:val="0"/>
          <w:sz w:val="22"/>
          <w:lang w:val="en-US"/>
        </w:rPr>
      </w:pPr>
      <w:r>
        <w:rPr>
          <w:b w:val="0"/>
          <w:sz w:val="22"/>
          <w:lang w:val="en-US"/>
        </w:rPr>
        <w:t>As shown above, it is supported</w:t>
      </w:r>
      <w:r w:rsidR="00FD456F">
        <w:rPr>
          <w:b w:val="0"/>
          <w:sz w:val="22"/>
          <w:lang w:val="en-US"/>
        </w:rPr>
        <w:t xml:space="preserve"> that </w:t>
      </w:r>
      <w:r w:rsidR="00322BAA">
        <w:rPr>
          <w:b w:val="0"/>
          <w:sz w:val="22"/>
          <w:lang w:val="en-US"/>
        </w:rPr>
        <w:t xml:space="preserve">joint or DL TCI can be updated by </w:t>
      </w:r>
      <w:r w:rsidR="00FD456F">
        <w:rPr>
          <w:b w:val="0"/>
          <w:sz w:val="22"/>
          <w:lang w:val="en-US"/>
        </w:rPr>
        <w:t>the DCI format</w:t>
      </w:r>
      <w:r w:rsidR="00FF5EA7">
        <w:rPr>
          <w:b w:val="0"/>
          <w:sz w:val="22"/>
          <w:lang w:val="en-US"/>
        </w:rPr>
        <w:t xml:space="preserve"> with/without DL assignment</w:t>
      </w:r>
      <w:r>
        <w:rPr>
          <w:b w:val="0"/>
          <w:sz w:val="22"/>
          <w:lang w:val="en-US"/>
        </w:rPr>
        <w:t xml:space="preserve">. </w:t>
      </w:r>
      <w:r w:rsidR="00322BAA">
        <w:rPr>
          <w:b w:val="0"/>
          <w:sz w:val="22"/>
          <w:lang w:val="en-US"/>
        </w:rPr>
        <w:t xml:space="preserve">When there is UL-SCH or UCI to send from UE to gNB, it is already well supported that PUSCH beam can be updated/indicated by DCI format 0_1/0_2 with SRI field in the DCI, i.e. the spatial relation of the indicated SRI is applied for transmission of the scheduled PUSCH. </w:t>
      </w:r>
      <w:r w:rsidR="007C5743">
        <w:rPr>
          <w:b w:val="0"/>
          <w:sz w:val="22"/>
          <w:lang w:val="en-US"/>
        </w:rPr>
        <w:t>Since the introduction of joint/separated TCI is for common beam operation, i.e. single beam per UE or per panel, it is desirable to apply the indicated beam for scheduled PUSCH into the subsequent UL transmission, e.g. for CSI PUCCH, meaning that UL TCI is automatically updated by the spatial relation of the indicated SRI in DCI format 0_1/0_2.</w:t>
      </w:r>
      <w:r w:rsidR="000E6274" w:rsidDel="000E6274">
        <w:rPr>
          <w:b w:val="0"/>
          <w:sz w:val="22"/>
          <w:lang w:val="en-US"/>
        </w:rPr>
        <w:t xml:space="preserve"> </w:t>
      </w:r>
      <w:r w:rsidR="00D45E71" w:rsidRPr="00D45E71">
        <w:rPr>
          <w:b w:val="0"/>
          <w:sz w:val="22"/>
          <w:lang w:val="en-US"/>
        </w:rPr>
        <w:t xml:space="preserve">Currently, PUSCH beam can be updated by DCI using SRI field but PUCCH beam can be updated by RRC/MAC-CE only. In practice, gNB would mostly likely choose a best </w:t>
      </w:r>
      <w:r w:rsidR="00FD456F">
        <w:rPr>
          <w:b w:val="0"/>
          <w:sz w:val="22"/>
          <w:lang w:val="en-US"/>
        </w:rPr>
        <w:t xml:space="preserve">UL </w:t>
      </w:r>
      <w:r w:rsidR="00D45E71" w:rsidRPr="00D45E71">
        <w:rPr>
          <w:b w:val="0"/>
          <w:sz w:val="22"/>
          <w:lang w:val="en-US"/>
        </w:rPr>
        <w:t xml:space="preserve">beam for the UE </w:t>
      </w:r>
      <w:r w:rsidR="00FD456F">
        <w:rPr>
          <w:b w:val="0"/>
          <w:sz w:val="22"/>
          <w:lang w:val="en-US"/>
        </w:rPr>
        <w:t>when allocating the</w:t>
      </w:r>
      <w:r w:rsidR="00FD456F" w:rsidRPr="00D45E71">
        <w:rPr>
          <w:b w:val="0"/>
          <w:sz w:val="22"/>
          <w:lang w:val="en-US"/>
        </w:rPr>
        <w:t xml:space="preserve"> </w:t>
      </w:r>
      <w:r w:rsidR="00D45E71" w:rsidRPr="00D45E71">
        <w:rPr>
          <w:b w:val="0"/>
          <w:sz w:val="22"/>
          <w:lang w:val="en-US"/>
        </w:rPr>
        <w:t xml:space="preserve">PUSCH by most recent measurement, e.g. by aperiodic beam report or aperiodic SRS transmission and the same beam RS is likely to be updated for PUCCH by separated RRC/MAC-CE signaling which is often redundant. Therefore, it </w:t>
      </w:r>
      <w:r w:rsidR="00D45E71">
        <w:rPr>
          <w:b w:val="0"/>
          <w:sz w:val="22"/>
          <w:lang w:val="en-US"/>
        </w:rPr>
        <w:t>can give a benefit</w:t>
      </w:r>
      <w:r w:rsidR="00D45E71" w:rsidRPr="00D45E71">
        <w:rPr>
          <w:b w:val="0"/>
          <w:sz w:val="22"/>
          <w:lang w:val="en-US"/>
        </w:rPr>
        <w:t xml:space="preserve"> to support automatic update of the PUCCH spatial relation from the updated spatial relation for PUSCH, which would reduce signaling overhead and latency for updating beam RS for control channels. For example, the spatial relation of a PUCCH resource for a periodic CSI reporting can be updated whenever PUSCH beam is updated by UL DCI. For this operation, no modification of the existing DCI formats is needed and this operation can be enabled/disabled by RRC.</w:t>
      </w:r>
      <w:r w:rsidR="00471AA0">
        <w:rPr>
          <w:b w:val="0"/>
          <w:sz w:val="22"/>
          <w:lang w:val="en-US"/>
        </w:rPr>
        <w:t xml:space="preserve"> </w:t>
      </w:r>
    </w:p>
    <w:p w14:paraId="779C52E7" w14:textId="77777777" w:rsidR="006C3074" w:rsidRPr="00D45E71" w:rsidRDefault="006C3074" w:rsidP="00D45E71">
      <w:pPr>
        <w:pStyle w:val="LGTdoc1"/>
        <w:snapToGrid/>
        <w:spacing w:beforeLines="0" w:before="100" w:beforeAutospacing="1" w:line="360" w:lineRule="auto"/>
        <w:ind w:firstLineChars="146" w:firstLine="321"/>
        <w:contextualSpacing/>
        <w:rPr>
          <w:b w:val="0"/>
          <w:sz w:val="22"/>
          <w:lang w:val="en-US"/>
        </w:rPr>
      </w:pPr>
    </w:p>
    <w:p w14:paraId="5DD769CF" w14:textId="1DB4D01E" w:rsidR="00B86F0D" w:rsidRDefault="00B86F0D" w:rsidP="00B86F0D">
      <w:pPr>
        <w:pStyle w:val="LGTdoc1"/>
        <w:snapToGrid/>
        <w:spacing w:beforeLines="0" w:before="100" w:beforeAutospacing="1" w:line="360" w:lineRule="auto"/>
        <w:contextualSpacing/>
        <w:rPr>
          <w:sz w:val="22"/>
          <w:lang w:val="en-US"/>
        </w:rPr>
      </w:pPr>
      <w:r w:rsidRPr="0078741A">
        <w:rPr>
          <w:rFonts w:hint="eastAsia"/>
          <w:sz w:val="22"/>
          <w:lang w:val="en-US"/>
        </w:rPr>
        <w:t>Proposal#</w:t>
      </w:r>
      <w:r w:rsidR="006C3074">
        <w:rPr>
          <w:sz w:val="22"/>
          <w:lang w:val="en-US"/>
        </w:rPr>
        <w:t>8</w:t>
      </w:r>
      <w:r w:rsidRPr="0078741A">
        <w:rPr>
          <w:rFonts w:hint="eastAsia"/>
          <w:sz w:val="22"/>
          <w:lang w:val="en-US"/>
        </w:rPr>
        <w:t xml:space="preserve">. </w:t>
      </w:r>
      <w:r>
        <w:rPr>
          <w:sz w:val="22"/>
          <w:lang w:val="en-US"/>
        </w:rPr>
        <w:t>For a UE configured with UL TCI, the spatial relation RS for PUCCH is automatically updated by</w:t>
      </w:r>
      <w:r w:rsidRPr="0078741A">
        <w:rPr>
          <w:rFonts w:hint="eastAsia"/>
          <w:sz w:val="22"/>
          <w:lang w:val="en-US"/>
        </w:rPr>
        <w:t xml:space="preserve"> </w:t>
      </w:r>
      <w:r>
        <w:rPr>
          <w:sz w:val="22"/>
          <w:lang w:val="en-US"/>
        </w:rPr>
        <w:t xml:space="preserve">the </w:t>
      </w:r>
      <w:r w:rsidRPr="0078741A">
        <w:rPr>
          <w:rFonts w:hint="eastAsia"/>
          <w:sz w:val="22"/>
          <w:lang w:val="en-US"/>
        </w:rPr>
        <w:t>updated</w:t>
      </w:r>
      <w:r>
        <w:rPr>
          <w:sz w:val="22"/>
          <w:lang w:val="en-US"/>
        </w:rPr>
        <w:t>/indicated</w:t>
      </w:r>
      <w:r w:rsidRPr="0078741A">
        <w:rPr>
          <w:rFonts w:hint="eastAsia"/>
          <w:sz w:val="22"/>
          <w:lang w:val="en-US"/>
        </w:rPr>
        <w:t xml:space="preserve"> spatial relation </w:t>
      </w:r>
      <w:r>
        <w:rPr>
          <w:sz w:val="22"/>
          <w:lang w:val="en-US"/>
        </w:rPr>
        <w:t xml:space="preserve">RS </w:t>
      </w:r>
      <w:r w:rsidRPr="0078741A">
        <w:rPr>
          <w:rFonts w:hint="eastAsia"/>
          <w:sz w:val="22"/>
          <w:lang w:val="en-US"/>
        </w:rPr>
        <w:t>for dynamic grant PUSCH</w:t>
      </w:r>
      <w:r>
        <w:rPr>
          <w:sz w:val="22"/>
          <w:lang w:val="en-US"/>
        </w:rPr>
        <w:t xml:space="preserve"> (i.e. spatial relation of the indicated SRI in DCI)</w:t>
      </w:r>
      <w:r w:rsidRPr="0078741A">
        <w:rPr>
          <w:rFonts w:hint="eastAsia"/>
          <w:sz w:val="22"/>
          <w:lang w:val="en-US"/>
        </w:rPr>
        <w:t xml:space="preserve">. </w:t>
      </w:r>
    </w:p>
    <w:p w14:paraId="2C02FFFE" w14:textId="77777777" w:rsidR="00B86F0D" w:rsidRPr="0078741A" w:rsidRDefault="00B86F0D" w:rsidP="00B86F0D">
      <w:pPr>
        <w:pStyle w:val="LGTdoc1"/>
        <w:numPr>
          <w:ilvl w:val="1"/>
          <w:numId w:val="2"/>
        </w:numPr>
        <w:snapToGrid/>
        <w:spacing w:beforeLines="0" w:before="100" w:beforeAutospacing="1" w:line="360" w:lineRule="auto"/>
        <w:contextualSpacing/>
        <w:rPr>
          <w:sz w:val="22"/>
          <w:lang w:val="en-US"/>
        </w:rPr>
      </w:pPr>
      <w:r>
        <w:rPr>
          <w:sz w:val="22"/>
          <w:lang w:val="en-US"/>
        </w:rPr>
        <w:t>Note: above does not require any modification of existing DCI format 0_1/0_2.</w:t>
      </w:r>
    </w:p>
    <w:p w14:paraId="2D98DF54" w14:textId="77777777" w:rsidR="00B11F1F" w:rsidRPr="00AB5F5C" w:rsidRDefault="00B11F1F" w:rsidP="0085684A">
      <w:pPr>
        <w:pStyle w:val="LGTdoc1"/>
        <w:snapToGrid/>
        <w:spacing w:beforeLines="0" w:before="100" w:beforeAutospacing="1" w:line="360" w:lineRule="auto"/>
        <w:contextualSpacing/>
        <w:rPr>
          <w:sz w:val="22"/>
        </w:rPr>
      </w:pPr>
    </w:p>
    <w:tbl>
      <w:tblPr>
        <w:tblStyle w:val="a7"/>
        <w:tblW w:w="0" w:type="auto"/>
        <w:tblLook w:val="04A0" w:firstRow="1" w:lastRow="0" w:firstColumn="1" w:lastColumn="0" w:noHBand="0" w:noVBand="1"/>
      </w:tblPr>
      <w:tblGrid>
        <w:gridCol w:w="9016"/>
      </w:tblGrid>
      <w:tr w:rsidR="00C17EC9" w14:paraId="7FC497AC" w14:textId="77777777" w:rsidTr="00C17EC9">
        <w:tc>
          <w:tcPr>
            <w:tcW w:w="9016" w:type="dxa"/>
          </w:tcPr>
          <w:p w14:paraId="5FEDBC5F" w14:textId="77777777" w:rsidR="00C17EC9" w:rsidRPr="00C17EC9" w:rsidRDefault="00C17EC9" w:rsidP="00C17EC9">
            <w:pPr>
              <w:widowControl/>
              <w:wordWrap/>
              <w:autoSpaceDE/>
              <w:snapToGrid w:val="0"/>
              <w:spacing w:after="0"/>
              <w:rPr>
                <w:rFonts w:eastAsia="맑은 고딕"/>
                <w:lang w:val="en-GB" w:eastAsia="en-US"/>
              </w:rPr>
            </w:pPr>
            <w:r w:rsidRPr="00C17EC9">
              <w:rPr>
                <w:rFonts w:eastAsia="맑은 고딕"/>
                <w:b/>
                <w:bCs/>
                <w:highlight w:val="green"/>
                <w:lang w:val="en-GB" w:eastAsia="en-US"/>
              </w:rPr>
              <w:t>Agreement</w:t>
            </w:r>
          </w:p>
          <w:p w14:paraId="3E6061D4" w14:textId="77777777" w:rsidR="00C17EC9" w:rsidRPr="00C17EC9" w:rsidRDefault="00C17EC9" w:rsidP="00C17EC9">
            <w:pPr>
              <w:widowControl/>
              <w:wordWrap/>
              <w:autoSpaceDE/>
              <w:snapToGrid w:val="0"/>
              <w:spacing w:after="0"/>
              <w:rPr>
                <w:rFonts w:eastAsia="맑은 고딕"/>
                <w:lang w:val="en-GB" w:eastAsia="en-US"/>
              </w:rPr>
            </w:pPr>
            <w:r w:rsidRPr="00C17EC9">
              <w:rPr>
                <w:rFonts w:eastAsia="맑은 고딕"/>
                <w:lang w:val="en-GB" w:eastAsia="en-US"/>
              </w:rPr>
              <w:t>On Rel.17 DCI-based beam indication, regarding application time of the beam indication: if beam indication is successfully received and the newly indicated beam in the beam indication is different from the previously indicated beam, down-select (no later than RAN1#105-e) one from the following. No other alternatives will be considered:</w:t>
            </w:r>
          </w:p>
          <w:p w14:paraId="1295C947" w14:textId="77777777" w:rsidR="00C17EC9" w:rsidRPr="00C17EC9" w:rsidRDefault="00C17EC9" w:rsidP="00C17EC9">
            <w:pPr>
              <w:widowControl/>
              <w:numPr>
                <w:ilvl w:val="0"/>
                <w:numId w:val="43"/>
              </w:numPr>
              <w:wordWrap/>
              <w:autoSpaceDE/>
              <w:snapToGrid w:val="0"/>
              <w:spacing w:after="0"/>
              <w:rPr>
                <w:rFonts w:eastAsia="맑은 고딕"/>
                <w:lang w:val="en-GB" w:eastAsia="en-US"/>
              </w:rPr>
            </w:pPr>
            <w:r w:rsidRPr="00C17EC9">
              <w:rPr>
                <w:rFonts w:eastAsia="맑은 고딕"/>
                <w:lang w:val="en-GB" w:eastAsia="en-US"/>
              </w:rPr>
              <w:t>Alt1: the first slot that is at least X ms or Y symbols after the [first/last] symbol of the DCI with the joint or separate DL/UL beam indication</w:t>
            </w:r>
          </w:p>
          <w:p w14:paraId="1757524E" w14:textId="77777777" w:rsidR="00C17EC9" w:rsidRPr="00C17EC9" w:rsidRDefault="00C17EC9" w:rsidP="00C17EC9">
            <w:pPr>
              <w:widowControl/>
              <w:numPr>
                <w:ilvl w:val="0"/>
                <w:numId w:val="43"/>
              </w:numPr>
              <w:wordWrap/>
              <w:autoSpaceDE/>
              <w:snapToGrid w:val="0"/>
              <w:spacing w:after="0"/>
              <w:rPr>
                <w:rFonts w:eastAsia="맑은 고딕"/>
                <w:lang w:val="en-GB" w:eastAsia="en-US"/>
              </w:rPr>
            </w:pPr>
            <w:r w:rsidRPr="00C17EC9">
              <w:rPr>
                <w:rFonts w:eastAsia="맑은 고딕"/>
                <w:lang w:val="en-GB" w:eastAsia="en-US"/>
              </w:rPr>
              <w:t xml:space="preserve">Alt2A: the first slot that is at least X ms or Y symbols after the [first/last] symbol of the acknowledgment of the joint or separate DL/UL beam indication </w:t>
            </w:r>
          </w:p>
          <w:p w14:paraId="0BFD45F1" w14:textId="77777777" w:rsidR="00C17EC9" w:rsidRPr="00C17EC9" w:rsidRDefault="00C17EC9" w:rsidP="00C17EC9">
            <w:pPr>
              <w:widowControl/>
              <w:numPr>
                <w:ilvl w:val="0"/>
                <w:numId w:val="43"/>
              </w:numPr>
              <w:wordWrap/>
              <w:autoSpaceDE/>
              <w:snapToGrid w:val="0"/>
              <w:spacing w:after="0"/>
              <w:rPr>
                <w:rFonts w:eastAsia="맑은 고딕"/>
                <w:lang w:val="en-GB" w:eastAsia="en-US"/>
              </w:rPr>
            </w:pPr>
            <w:r w:rsidRPr="00C17EC9">
              <w:rPr>
                <w:rFonts w:eastAsia="맑은 고딕"/>
                <w:lang w:val="en-GB" w:eastAsia="en-US"/>
              </w:rPr>
              <w:t xml:space="preserve">Alt 2B: the first slot that is at least X ms or Y symbols after the [first/last] symbol of the acknowledgment of the joint or separate DL/UL beam indication, except that the (new) TCI state </w:t>
            </w:r>
            <w:r w:rsidRPr="00C17EC9">
              <w:rPr>
                <w:rFonts w:eastAsia="맑은 고딕"/>
                <w:lang w:val="en-GB" w:eastAsia="en-US"/>
              </w:rPr>
              <w:lastRenderedPageBreak/>
              <w:t xml:space="preserve">update can be applied to the PDSCH, if it exists, (scheduled by the beam indication DCI) and corresponding ACK transmission (provided that the time offset between the DCI and the scheduled PDSCH exceed the threshold, analogous to Rel.15/16) </w:t>
            </w:r>
          </w:p>
          <w:p w14:paraId="0E70EC98" w14:textId="77777777" w:rsidR="00C17EC9" w:rsidRPr="00C17EC9" w:rsidRDefault="00C17EC9" w:rsidP="00C17EC9">
            <w:pPr>
              <w:widowControl/>
              <w:numPr>
                <w:ilvl w:val="0"/>
                <w:numId w:val="43"/>
              </w:numPr>
              <w:wordWrap/>
              <w:autoSpaceDE/>
              <w:snapToGrid w:val="0"/>
              <w:spacing w:after="0"/>
              <w:rPr>
                <w:rFonts w:eastAsia="맑은 고딕"/>
                <w:lang w:val="en-GB" w:eastAsia="en-US"/>
              </w:rPr>
            </w:pPr>
            <w:r w:rsidRPr="00C17EC9">
              <w:rPr>
                <w:rFonts w:eastAsia="맑은 고딕"/>
                <w:lang w:val="en-GB" w:eastAsia="en-US"/>
              </w:rPr>
              <w:t>Alt2C: Support both Alt1 and Alt2A, and introduce a UE capability that indicates the support of Alt1 or Alt2A</w:t>
            </w:r>
          </w:p>
          <w:p w14:paraId="68644670" w14:textId="77777777" w:rsidR="00C17EC9" w:rsidRPr="00C17EC9" w:rsidRDefault="00C17EC9" w:rsidP="00C17EC9">
            <w:pPr>
              <w:widowControl/>
              <w:numPr>
                <w:ilvl w:val="0"/>
                <w:numId w:val="43"/>
              </w:numPr>
              <w:wordWrap/>
              <w:autoSpaceDE/>
              <w:snapToGrid w:val="0"/>
              <w:spacing w:after="0"/>
              <w:rPr>
                <w:sz w:val="22"/>
              </w:rPr>
            </w:pPr>
            <w:r w:rsidRPr="00C17EC9">
              <w:rPr>
                <w:rFonts w:eastAsia="맑은 고딕"/>
                <w:lang w:val="en-GB" w:eastAsia="en-US"/>
              </w:rPr>
              <w:t>Alt3: the first slot that is at least X1 ms or Y1 symbols after the [first/last] symbol of the DCI with beam indication and X2 ms or Y2 symbols after the [first/last] symbol of the acknowledgment of the beam indication</w:t>
            </w:r>
          </w:p>
          <w:p w14:paraId="2A4A4EFA" w14:textId="69EF334A" w:rsidR="00C17EC9" w:rsidRDefault="00C17EC9" w:rsidP="00C17EC9">
            <w:pPr>
              <w:widowControl/>
              <w:numPr>
                <w:ilvl w:val="0"/>
                <w:numId w:val="43"/>
              </w:numPr>
              <w:wordWrap/>
              <w:autoSpaceDE/>
              <w:snapToGrid w:val="0"/>
              <w:spacing w:after="0"/>
              <w:rPr>
                <w:sz w:val="22"/>
              </w:rPr>
            </w:pPr>
            <w:r w:rsidRPr="00C17EC9">
              <w:rPr>
                <w:rFonts w:eastAsia="맑은 고딕"/>
                <w:lang w:eastAsia="en-US"/>
              </w:rPr>
              <w:t>FFS: whether any existing timing defined for DCI based TCI/spatial relation update can be used for X/Y</w:t>
            </w:r>
          </w:p>
        </w:tc>
      </w:tr>
    </w:tbl>
    <w:p w14:paraId="0D9D2018" w14:textId="77777777" w:rsidR="00C17EC9" w:rsidRDefault="00C17EC9" w:rsidP="0085684A">
      <w:pPr>
        <w:pStyle w:val="LGTdoc1"/>
        <w:snapToGrid/>
        <w:spacing w:beforeLines="0" w:before="100" w:beforeAutospacing="1" w:line="360" w:lineRule="auto"/>
        <w:contextualSpacing/>
        <w:rPr>
          <w:sz w:val="22"/>
        </w:rPr>
      </w:pPr>
    </w:p>
    <w:p w14:paraId="5EA9FB6C" w14:textId="00BA929E" w:rsidR="00B25F8F" w:rsidRPr="00E81A01" w:rsidRDefault="00B25F8F" w:rsidP="00B25F8F">
      <w:pPr>
        <w:pStyle w:val="LGTdoc1"/>
        <w:snapToGrid/>
        <w:spacing w:beforeLines="0" w:before="100" w:beforeAutospacing="1" w:line="360" w:lineRule="auto"/>
        <w:ind w:firstLine="321"/>
        <w:contextualSpacing/>
        <w:rPr>
          <w:sz w:val="22"/>
        </w:rPr>
      </w:pPr>
      <w:r>
        <w:rPr>
          <w:b w:val="0"/>
          <w:sz w:val="22"/>
          <w:lang w:val="en-US"/>
        </w:rPr>
        <w:t xml:space="preserve">In RAN1#104-e meeting, the application time for DCI-based beam indication was intensively discussed and the candidate solutions were listed as above. </w:t>
      </w:r>
      <w:r w:rsidR="00ED7744">
        <w:rPr>
          <w:b w:val="0"/>
          <w:sz w:val="22"/>
          <w:lang w:val="en-US"/>
        </w:rPr>
        <w:t>DCI based approach</w:t>
      </w:r>
      <w:r>
        <w:rPr>
          <w:b w:val="0"/>
          <w:sz w:val="22"/>
          <w:lang w:val="en-US"/>
        </w:rPr>
        <w:t xml:space="preserve"> </w:t>
      </w:r>
      <w:r w:rsidR="00ED7744">
        <w:rPr>
          <w:b w:val="0"/>
          <w:sz w:val="22"/>
          <w:lang w:val="en-US"/>
        </w:rPr>
        <w:t>(</w:t>
      </w:r>
      <w:r>
        <w:rPr>
          <w:b w:val="0"/>
          <w:sz w:val="22"/>
          <w:lang w:val="en-US"/>
        </w:rPr>
        <w:t>Alt1</w:t>
      </w:r>
      <w:r w:rsidR="00ED7744">
        <w:rPr>
          <w:b w:val="0"/>
          <w:sz w:val="22"/>
          <w:lang w:val="en-US"/>
        </w:rPr>
        <w:t>)</w:t>
      </w:r>
      <w:r>
        <w:rPr>
          <w:b w:val="0"/>
          <w:sz w:val="22"/>
          <w:lang w:val="en-US"/>
        </w:rPr>
        <w:t xml:space="preserve"> </w:t>
      </w:r>
      <w:r w:rsidR="00ED7744">
        <w:rPr>
          <w:b w:val="0"/>
          <w:sz w:val="22"/>
          <w:lang w:val="en-US"/>
        </w:rPr>
        <w:t>would have</w:t>
      </w:r>
      <w:r>
        <w:rPr>
          <w:b w:val="0"/>
          <w:sz w:val="22"/>
          <w:lang w:val="en-US"/>
        </w:rPr>
        <w:t xml:space="preserve"> a potential </w:t>
      </w:r>
      <w:r w:rsidR="00ED7744">
        <w:rPr>
          <w:b w:val="0"/>
          <w:sz w:val="22"/>
          <w:lang w:val="en-US"/>
        </w:rPr>
        <w:t xml:space="preserve">problem that leads </w:t>
      </w:r>
      <w:r>
        <w:rPr>
          <w:b w:val="0"/>
          <w:sz w:val="22"/>
          <w:lang w:val="en-US"/>
        </w:rPr>
        <w:t xml:space="preserve">misalignment between gNB and UE assumptions on the TCI state if the DCI is not successfully decoded by UE. While </w:t>
      </w:r>
      <w:r w:rsidR="00B86F0D">
        <w:rPr>
          <w:b w:val="0"/>
          <w:sz w:val="22"/>
          <w:lang w:val="en-US"/>
        </w:rPr>
        <w:t>ACK</w:t>
      </w:r>
      <w:r w:rsidR="00ED7744">
        <w:rPr>
          <w:b w:val="0"/>
          <w:sz w:val="22"/>
          <w:lang w:val="en-US"/>
        </w:rPr>
        <w:t xml:space="preserve"> based approach (</w:t>
      </w:r>
      <w:r>
        <w:rPr>
          <w:b w:val="0"/>
          <w:sz w:val="22"/>
          <w:lang w:val="en-US"/>
        </w:rPr>
        <w:t>Alt2A</w:t>
      </w:r>
      <w:r w:rsidR="00ED7744">
        <w:rPr>
          <w:b w:val="0"/>
          <w:sz w:val="22"/>
          <w:lang w:val="en-US"/>
        </w:rPr>
        <w:t>)</w:t>
      </w:r>
      <w:r>
        <w:rPr>
          <w:b w:val="0"/>
          <w:sz w:val="22"/>
          <w:lang w:val="en-US"/>
        </w:rPr>
        <w:t xml:space="preserve"> can avoid beam misalignment issue between gNB and UE, the problem is that PDSCH beam cannot be updated by TCI indication in DCI. This approach is opposite of the design principle of dynamic TCI indication because TCI field in DCI was introduced for dynamic PDSCH beam update. For the dynamically scheduled PDSCH, its beam application time is already well defined in Rel-15/16 to support dynamic update of PDSCH beam via TCI fi</w:t>
      </w:r>
      <w:r>
        <w:rPr>
          <w:rFonts w:hint="eastAsia"/>
          <w:b w:val="0"/>
          <w:sz w:val="22"/>
          <w:lang w:val="en-US"/>
        </w:rPr>
        <w:t>el</w:t>
      </w:r>
      <w:r>
        <w:rPr>
          <w:b w:val="0"/>
          <w:sz w:val="22"/>
          <w:lang w:val="en-US"/>
        </w:rPr>
        <w:t xml:space="preserve">d in DCI format 1_1 and 1_2 with necessary UE capability, i.e. </w:t>
      </w:r>
      <w:r w:rsidRPr="00F0191D">
        <w:rPr>
          <w:b w:val="0"/>
          <w:i/>
          <w:sz w:val="22"/>
          <w:lang w:val="en-US"/>
        </w:rPr>
        <w:t>beamSwitchTiming</w:t>
      </w:r>
      <w:r>
        <w:rPr>
          <w:b w:val="0"/>
          <w:sz w:val="22"/>
          <w:lang w:val="en-US"/>
        </w:rPr>
        <w:t xml:space="preserve"> (BST). Alt2A and Alt3 would disable the existing functionality of dynamic beam update for PDSCH, and the latency of the beam application time becomes even larger compared to conventional method. Alt2B addresses the disadvantages of these alts very well</w:t>
      </w:r>
      <w:r w:rsidR="00ED7744">
        <w:rPr>
          <w:b w:val="0"/>
          <w:sz w:val="22"/>
          <w:lang w:val="en-US"/>
        </w:rPr>
        <w:t xml:space="preserve"> s</w:t>
      </w:r>
      <w:r>
        <w:rPr>
          <w:b w:val="0"/>
          <w:sz w:val="22"/>
          <w:lang w:val="en-US"/>
        </w:rPr>
        <w:t>ince PDSCH reception and HARQ transmission is only when UE can decode the scheduling DCI, there is no misalignment issue for Alt2B</w:t>
      </w:r>
      <w:r w:rsidR="00995F35">
        <w:rPr>
          <w:b w:val="0"/>
          <w:sz w:val="22"/>
          <w:lang w:val="en-US"/>
        </w:rPr>
        <w:t xml:space="preserve"> and it also works when the beam indication DCI without DL assignment is applied.</w:t>
      </w:r>
      <w:r w:rsidR="00B86F0D">
        <w:rPr>
          <w:b w:val="0"/>
          <w:sz w:val="22"/>
          <w:lang w:val="en-US"/>
        </w:rPr>
        <w:t xml:space="preserve"> When the beam is updated without DL assignment, Alt2B is also good since UE would use the updated TCI for ACK transmission. Note that the same/similar principle already adopted for BFR, i.e. PUCCH beam is updated according to the new beam after beam failure. Since the updated TCI would mean a better beam pair, there is no reason </w:t>
      </w:r>
      <w:r w:rsidR="00A13F2A">
        <w:rPr>
          <w:b w:val="0"/>
          <w:sz w:val="22"/>
          <w:lang w:val="en-US"/>
        </w:rPr>
        <w:t xml:space="preserve">for UE/gNB </w:t>
      </w:r>
      <w:r w:rsidR="00B86F0D">
        <w:rPr>
          <w:b w:val="0"/>
          <w:sz w:val="22"/>
          <w:lang w:val="en-US"/>
        </w:rPr>
        <w:t xml:space="preserve">not to use the better beam pair for </w:t>
      </w:r>
      <w:r w:rsidR="00A13F2A">
        <w:rPr>
          <w:b w:val="0"/>
          <w:sz w:val="22"/>
          <w:lang w:val="en-US"/>
        </w:rPr>
        <w:t>transmitting/receiving the</w:t>
      </w:r>
      <w:r w:rsidR="00B86F0D">
        <w:rPr>
          <w:b w:val="0"/>
          <w:sz w:val="22"/>
          <w:lang w:val="en-US"/>
        </w:rPr>
        <w:t xml:space="preserve"> </w:t>
      </w:r>
      <w:r w:rsidR="00A13F2A">
        <w:rPr>
          <w:b w:val="0"/>
          <w:sz w:val="22"/>
          <w:lang w:val="en-US"/>
        </w:rPr>
        <w:t>PUCCH for ACK</w:t>
      </w:r>
      <w:r w:rsidR="00B86F0D">
        <w:rPr>
          <w:b w:val="0"/>
          <w:sz w:val="22"/>
          <w:lang w:val="en-US"/>
        </w:rPr>
        <w:t xml:space="preserve"> after successful decoding of the DCI</w:t>
      </w:r>
      <w:r w:rsidR="00A13F2A">
        <w:rPr>
          <w:b w:val="0"/>
          <w:sz w:val="22"/>
          <w:lang w:val="en-US"/>
        </w:rPr>
        <w:t>.</w:t>
      </w:r>
    </w:p>
    <w:p w14:paraId="658B751F" w14:textId="77777777" w:rsidR="00532D26" w:rsidRDefault="00532D26" w:rsidP="005D4CF2">
      <w:pPr>
        <w:pStyle w:val="LGTdoc1"/>
        <w:snapToGrid/>
        <w:spacing w:beforeLines="0" w:before="100" w:beforeAutospacing="1" w:line="360" w:lineRule="auto"/>
        <w:ind w:firstLineChars="146" w:firstLine="321"/>
        <w:contextualSpacing/>
        <w:rPr>
          <w:b w:val="0"/>
          <w:sz w:val="22"/>
          <w:lang w:val="en-US"/>
        </w:rPr>
      </w:pPr>
    </w:p>
    <w:p w14:paraId="507F6D16" w14:textId="6B2F68EF" w:rsidR="00532D26" w:rsidRDefault="00532D26" w:rsidP="00532D26">
      <w:pPr>
        <w:pStyle w:val="LGTdoc1"/>
        <w:snapToGrid/>
        <w:spacing w:beforeLines="0" w:before="100" w:beforeAutospacing="1" w:line="360" w:lineRule="auto"/>
        <w:contextualSpacing/>
        <w:rPr>
          <w:sz w:val="22"/>
        </w:rPr>
      </w:pPr>
      <w:r>
        <w:rPr>
          <w:sz w:val="22"/>
        </w:rPr>
        <w:t>Observation</w:t>
      </w:r>
      <w:r w:rsidRPr="0089533A">
        <w:rPr>
          <w:sz w:val="22"/>
        </w:rPr>
        <w:t xml:space="preserve"> #</w:t>
      </w:r>
      <w:r w:rsidR="006C3074">
        <w:rPr>
          <w:sz w:val="22"/>
        </w:rPr>
        <w:t>3</w:t>
      </w:r>
      <w:r w:rsidRPr="0089533A">
        <w:rPr>
          <w:sz w:val="22"/>
        </w:rPr>
        <w:t xml:space="preserve">. </w:t>
      </w:r>
      <w:r>
        <w:rPr>
          <w:sz w:val="22"/>
        </w:rPr>
        <w:t>For Alt1, beam information can be misaligned between UE and gNB when UE misses the DCI.</w:t>
      </w:r>
    </w:p>
    <w:p w14:paraId="389C6C4F" w14:textId="77777777" w:rsidR="00D56513" w:rsidRDefault="00D56513" w:rsidP="00532D26">
      <w:pPr>
        <w:pStyle w:val="LGTdoc1"/>
        <w:snapToGrid/>
        <w:spacing w:beforeLines="0" w:before="100" w:beforeAutospacing="1" w:line="360" w:lineRule="auto"/>
        <w:contextualSpacing/>
        <w:rPr>
          <w:sz w:val="22"/>
        </w:rPr>
      </w:pPr>
    </w:p>
    <w:p w14:paraId="3E95DFF0" w14:textId="14D9839A" w:rsidR="00532D26" w:rsidRDefault="00532D26" w:rsidP="00532D26">
      <w:pPr>
        <w:pStyle w:val="LGTdoc1"/>
        <w:snapToGrid/>
        <w:spacing w:beforeLines="0" w:before="100" w:beforeAutospacing="1" w:line="360" w:lineRule="auto"/>
        <w:contextualSpacing/>
        <w:rPr>
          <w:sz w:val="22"/>
        </w:rPr>
      </w:pPr>
      <w:r>
        <w:rPr>
          <w:sz w:val="22"/>
        </w:rPr>
        <w:t>Observation</w:t>
      </w:r>
      <w:r w:rsidRPr="0089533A">
        <w:rPr>
          <w:sz w:val="22"/>
        </w:rPr>
        <w:t xml:space="preserve"> #</w:t>
      </w:r>
      <w:r w:rsidR="006C3074">
        <w:rPr>
          <w:sz w:val="22"/>
        </w:rPr>
        <w:t>4</w:t>
      </w:r>
      <w:r w:rsidRPr="0089533A">
        <w:rPr>
          <w:sz w:val="22"/>
        </w:rPr>
        <w:t xml:space="preserve">. </w:t>
      </w:r>
      <w:r>
        <w:rPr>
          <w:sz w:val="22"/>
        </w:rPr>
        <w:t>For Alt2A and Alt3</w:t>
      </w:r>
      <w:r w:rsidR="00070B33">
        <w:rPr>
          <w:sz w:val="22"/>
        </w:rPr>
        <w:t>, PDSCH beam cannot be updated by its scheduling DCI, which is existing functionality in Rel-15/16, resulting in increasing the latency for PDSCH beam update compared with Rel-15/16.</w:t>
      </w:r>
    </w:p>
    <w:p w14:paraId="404BA20B" w14:textId="77777777" w:rsidR="00FF2181" w:rsidRPr="00D56513" w:rsidRDefault="00FF2181" w:rsidP="00831874">
      <w:pPr>
        <w:pStyle w:val="LGTdoc1"/>
        <w:snapToGrid/>
        <w:spacing w:beforeLines="0" w:before="100" w:beforeAutospacing="1" w:line="360" w:lineRule="auto"/>
        <w:contextualSpacing/>
        <w:rPr>
          <w:b w:val="0"/>
          <w:sz w:val="22"/>
        </w:rPr>
      </w:pPr>
    </w:p>
    <w:p w14:paraId="5D31FD88" w14:textId="1A87C329" w:rsidR="00ED7744" w:rsidRPr="0089533A" w:rsidRDefault="00831874" w:rsidP="006C3074">
      <w:pPr>
        <w:pStyle w:val="LGTdoc1"/>
        <w:snapToGrid/>
        <w:spacing w:beforeLines="0" w:before="100" w:beforeAutospacing="1" w:line="360" w:lineRule="auto"/>
        <w:contextualSpacing/>
        <w:rPr>
          <w:sz w:val="22"/>
        </w:rPr>
      </w:pPr>
      <w:r w:rsidRPr="0089533A">
        <w:rPr>
          <w:sz w:val="22"/>
        </w:rPr>
        <w:t>Proposal #</w:t>
      </w:r>
      <w:r w:rsidR="006C3074">
        <w:rPr>
          <w:sz w:val="22"/>
        </w:rPr>
        <w:t>9</w:t>
      </w:r>
      <w:r w:rsidRPr="0089533A">
        <w:rPr>
          <w:sz w:val="22"/>
        </w:rPr>
        <w:t xml:space="preserve">. </w:t>
      </w:r>
      <w:r>
        <w:rPr>
          <w:sz w:val="22"/>
        </w:rPr>
        <w:t>Support Alt2B for the application time of the beam indication</w:t>
      </w:r>
      <w:r w:rsidR="00A13F2A">
        <w:rPr>
          <w:sz w:val="22"/>
        </w:rPr>
        <w:t xml:space="preserve"> with DCI format 1_1/1_2 with/without DL assignment</w:t>
      </w:r>
      <w:r w:rsidR="00D676CE">
        <w:rPr>
          <w:sz w:val="22"/>
        </w:rPr>
        <w:t>.</w:t>
      </w:r>
    </w:p>
    <w:p w14:paraId="6B2820EE" w14:textId="77777777" w:rsidR="00831874" w:rsidRPr="00A13F2A" w:rsidRDefault="00831874" w:rsidP="00831874">
      <w:pPr>
        <w:pStyle w:val="LGTdoc1"/>
        <w:snapToGrid/>
        <w:spacing w:beforeLines="0" w:before="100" w:beforeAutospacing="1" w:line="360" w:lineRule="auto"/>
        <w:contextualSpacing/>
        <w:rPr>
          <w:b w:val="0"/>
          <w:sz w:val="22"/>
        </w:rPr>
      </w:pPr>
    </w:p>
    <w:p w14:paraId="7D843D79" w14:textId="217EB184" w:rsidR="00831874" w:rsidRDefault="00FF67F4" w:rsidP="00084CBE">
      <w:pPr>
        <w:pStyle w:val="LGTdoc1"/>
        <w:snapToGrid/>
        <w:spacing w:beforeLines="0" w:before="100" w:beforeAutospacing="1" w:line="360" w:lineRule="auto"/>
        <w:ind w:firstLineChars="146" w:firstLine="321"/>
        <w:contextualSpacing/>
        <w:rPr>
          <w:b w:val="0"/>
          <w:sz w:val="22"/>
          <w:lang w:val="en-US"/>
        </w:rPr>
      </w:pPr>
      <w:r>
        <w:rPr>
          <w:b w:val="0"/>
          <w:sz w:val="22"/>
          <w:lang w:val="en-US"/>
        </w:rPr>
        <w:t>Regarding the beam application time mentioned above, additional delay for UL</w:t>
      </w:r>
      <w:r w:rsidR="00D56513">
        <w:rPr>
          <w:b w:val="0"/>
          <w:sz w:val="22"/>
          <w:lang w:val="en-US"/>
        </w:rPr>
        <w:t>/DL</w:t>
      </w:r>
      <w:r>
        <w:rPr>
          <w:b w:val="0"/>
          <w:sz w:val="22"/>
          <w:lang w:val="en-US"/>
        </w:rPr>
        <w:t xml:space="preserve"> </w:t>
      </w:r>
      <w:r w:rsidR="00C317FD">
        <w:rPr>
          <w:b w:val="0"/>
          <w:sz w:val="22"/>
          <w:lang w:val="en-US"/>
        </w:rPr>
        <w:t xml:space="preserve">beam application time (BAT) </w:t>
      </w:r>
      <w:r>
        <w:rPr>
          <w:b w:val="0"/>
          <w:sz w:val="22"/>
          <w:lang w:val="en-US"/>
        </w:rPr>
        <w:t xml:space="preserve">may need to be taken into account. For example in </w:t>
      </w:r>
      <w:r w:rsidR="00084CBE">
        <w:rPr>
          <w:b w:val="0"/>
          <w:sz w:val="22"/>
          <w:lang w:val="en-US"/>
        </w:rPr>
        <w:t xml:space="preserve">MP-UE, it needs to consider how to accommodate Tx/Rx panel activation status into the BAT as the candidate values of the current BST includes small values </w:t>
      </w:r>
      <w:r w:rsidR="00084CBE" w:rsidRPr="00C936BA">
        <w:rPr>
          <w:b w:val="0"/>
          <w:sz w:val="22"/>
          <w:lang w:val="en-US"/>
        </w:rPr>
        <w:t>{</w:t>
      </w:r>
      <w:r w:rsidR="00084CBE">
        <w:rPr>
          <w:b w:val="0"/>
          <w:sz w:val="22"/>
          <w:lang w:val="en-US"/>
        </w:rPr>
        <w:t>14, 28, 48</w:t>
      </w:r>
      <w:r w:rsidR="00084CBE" w:rsidRPr="00C936BA">
        <w:rPr>
          <w:b w:val="0"/>
          <w:sz w:val="22"/>
          <w:lang w:val="en-US"/>
        </w:rPr>
        <w:t>}</w:t>
      </w:r>
      <w:r w:rsidR="00084CBE">
        <w:rPr>
          <w:b w:val="0"/>
          <w:sz w:val="22"/>
          <w:lang w:val="en-US"/>
        </w:rPr>
        <w:t xml:space="preserve"> for beam switching within a same panel or to a different panel </w:t>
      </w:r>
      <w:r w:rsidR="00084CBE">
        <w:rPr>
          <w:b w:val="0"/>
          <w:sz w:val="22"/>
          <w:lang w:val="en-US"/>
        </w:rPr>
        <w:lastRenderedPageBreak/>
        <w:t>that are activated already, and includes large values {224, 336} for beam switching to a different panel that are not activated, i.e. taking panel awaking delay into account. Considering UL BAT, panel activation status for UL needs to be taken into account additionally</w:t>
      </w:r>
      <w:r w:rsidR="00995F35">
        <w:rPr>
          <w:b w:val="0"/>
          <w:sz w:val="22"/>
          <w:lang w:val="en-US"/>
        </w:rPr>
        <w:t xml:space="preserve"> as further discussed in section 2.4 (MP-UE)</w:t>
      </w:r>
      <w:r w:rsidR="00084CBE">
        <w:rPr>
          <w:b w:val="0"/>
          <w:sz w:val="22"/>
          <w:lang w:val="en-US"/>
        </w:rPr>
        <w:t>.</w:t>
      </w:r>
    </w:p>
    <w:p w14:paraId="501E1CCC" w14:textId="77777777" w:rsidR="00084CBE" w:rsidRPr="0089533A" w:rsidRDefault="00084CBE" w:rsidP="00084CBE">
      <w:pPr>
        <w:pStyle w:val="LGTdoc1"/>
        <w:snapToGrid/>
        <w:spacing w:beforeLines="0" w:before="100" w:beforeAutospacing="1" w:line="360" w:lineRule="auto"/>
        <w:ind w:firstLineChars="146" w:firstLine="321"/>
        <w:contextualSpacing/>
        <w:rPr>
          <w:b w:val="0"/>
          <w:sz w:val="22"/>
          <w:lang w:val="en-US"/>
        </w:rPr>
      </w:pPr>
    </w:p>
    <w:p w14:paraId="431F4EBD" w14:textId="23F330D9" w:rsidR="00FF2181" w:rsidRDefault="00FF2181" w:rsidP="00831874">
      <w:pPr>
        <w:pStyle w:val="LGTdoc1"/>
        <w:snapToGrid/>
        <w:spacing w:beforeLines="0" w:before="100" w:beforeAutospacing="1" w:line="360" w:lineRule="auto"/>
        <w:contextualSpacing/>
        <w:rPr>
          <w:sz w:val="22"/>
        </w:rPr>
      </w:pPr>
      <w:r w:rsidRPr="0089533A">
        <w:rPr>
          <w:sz w:val="22"/>
        </w:rPr>
        <w:t>Proposal #</w:t>
      </w:r>
      <w:r w:rsidR="006C3074">
        <w:rPr>
          <w:sz w:val="22"/>
        </w:rPr>
        <w:t>10</w:t>
      </w:r>
      <w:r w:rsidRPr="0089533A">
        <w:rPr>
          <w:sz w:val="22"/>
        </w:rPr>
        <w:t xml:space="preserve">. </w:t>
      </w:r>
      <w:r w:rsidR="00831874">
        <w:rPr>
          <w:sz w:val="22"/>
        </w:rPr>
        <w:t>Consider b</w:t>
      </w:r>
      <w:r w:rsidRPr="0089533A">
        <w:rPr>
          <w:sz w:val="22"/>
        </w:rPr>
        <w:t>eam application time depending on the activation/deactivation</w:t>
      </w:r>
      <w:r w:rsidR="00C20ABE">
        <w:rPr>
          <w:sz w:val="22"/>
        </w:rPr>
        <w:t xml:space="preserve"> status</w:t>
      </w:r>
      <w:r w:rsidRPr="0089533A">
        <w:rPr>
          <w:sz w:val="22"/>
        </w:rPr>
        <w:t xml:space="preserve"> </w:t>
      </w:r>
      <w:r w:rsidR="00EB6714" w:rsidRPr="0089533A">
        <w:rPr>
          <w:sz w:val="22"/>
        </w:rPr>
        <w:t>o</w:t>
      </w:r>
      <w:r w:rsidR="00EB6714">
        <w:rPr>
          <w:sz w:val="22"/>
        </w:rPr>
        <w:t>f</w:t>
      </w:r>
      <w:r w:rsidR="00EB6714" w:rsidRPr="0089533A">
        <w:rPr>
          <w:sz w:val="22"/>
        </w:rPr>
        <w:t xml:space="preserve"> </w:t>
      </w:r>
      <w:r w:rsidRPr="0089533A">
        <w:rPr>
          <w:sz w:val="22"/>
        </w:rPr>
        <w:t>the</w:t>
      </w:r>
      <w:r w:rsidR="00EB6714">
        <w:rPr>
          <w:sz w:val="22"/>
        </w:rPr>
        <w:t xml:space="preserve"> DL/UL</w:t>
      </w:r>
      <w:r w:rsidRPr="0089533A">
        <w:rPr>
          <w:sz w:val="22"/>
        </w:rPr>
        <w:t xml:space="preserve"> panel</w:t>
      </w:r>
      <w:r w:rsidR="00831874">
        <w:rPr>
          <w:sz w:val="22"/>
        </w:rPr>
        <w:t>.</w:t>
      </w:r>
    </w:p>
    <w:p w14:paraId="4F63C67D" w14:textId="77777777" w:rsidR="00831874" w:rsidRDefault="00831874" w:rsidP="00831874">
      <w:pPr>
        <w:pStyle w:val="LGTdoc1"/>
        <w:snapToGrid/>
        <w:spacing w:beforeLines="0" w:before="100" w:beforeAutospacing="1" w:line="360" w:lineRule="auto"/>
        <w:contextualSpacing/>
        <w:rPr>
          <w:sz w:val="22"/>
        </w:rPr>
      </w:pPr>
    </w:p>
    <w:p w14:paraId="4D577585" w14:textId="77777777" w:rsidR="00827808" w:rsidRPr="00A94E13" w:rsidRDefault="00827808" w:rsidP="00827808">
      <w:pPr>
        <w:pStyle w:val="1"/>
        <w:numPr>
          <w:ilvl w:val="1"/>
          <w:numId w:val="1"/>
        </w:numPr>
        <w:tabs>
          <w:tab w:val="left" w:pos="851"/>
        </w:tabs>
        <w:spacing w:before="240"/>
        <w:ind w:left="851" w:hanging="865"/>
        <w:rPr>
          <w:rFonts w:eastAsiaTheme="minorEastAsia"/>
        </w:rPr>
      </w:pPr>
      <w:r>
        <w:t>MP-UE</w:t>
      </w:r>
    </w:p>
    <w:tbl>
      <w:tblPr>
        <w:tblStyle w:val="a7"/>
        <w:tblW w:w="0" w:type="auto"/>
        <w:tblLook w:val="04A0" w:firstRow="1" w:lastRow="0" w:firstColumn="1" w:lastColumn="0" w:noHBand="0" w:noVBand="1"/>
      </w:tblPr>
      <w:tblGrid>
        <w:gridCol w:w="9016"/>
      </w:tblGrid>
      <w:tr w:rsidR="00827808" w14:paraId="3C05F46C" w14:textId="77777777" w:rsidTr="00E87BD1">
        <w:tc>
          <w:tcPr>
            <w:tcW w:w="9016" w:type="dxa"/>
          </w:tcPr>
          <w:p w14:paraId="2E72230F" w14:textId="77777777" w:rsidR="00C17EC9" w:rsidRPr="00C17EC9" w:rsidRDefault="00C17EC9" w:rsidP="00C17EC9">
            <w:pPr>
              <w:widowControl/>
              <w:autoSpaceDE/>
              <w:spacing w:after="0"/>
              <w:rPr>
                <w:rFonts w:ascii="Times" w:eastAsia="맑은 고딕" w:hAnsi="Times" w:cs="Times"/>
                <w:b/>
                <w:bCs/>
                <w:lang w:val="en-GB" w:eastAsia="en-US"/>
              </w:rPr>
            </w:pPr>
            <w:r w:rsidRPr="00C17EC9">
              <w:rPr>
                <w:rFonts w:ascii="Times" w:eastAsia="맑은 고딕" w:hAnsi="Times" w:cs="Times"/>
                <w:b/>
                <w:bCs/>
                <w:highlight w:val="green"/>
                <w:lang w:val="en-GB" w:eastAsia="en-US"/>
              </w:rPr>
              <w:t>Agreement</w:t>
            </w:r>
          </w:p>
          <w:p w14:paraId="6BB7B9E2" w14:textId="77777777" w:rsidR="00C17EC9" w:rsidRPr="00C17EC9" w:rsidRDefault="00C17EC9" w:rsidP="00C17EC9">
            <w:pPr>
              <w:widowControl/>
              <w:wordWrap/>
              <w:autoSpaceDE/>
              <w:snapToGrid w:val="0"/>
              <w:spacing w:after="0"/>
              <w:rPr>
                <w:rFonts w:ascii="Times" w:eastAsia="맑은 고딕" w:hAnsi="Times" w:cs="Times"/>
                <w:lang w:val="en-GB" w:eastAsia="en-US"/>
              </w:rPr>
            </w:pPr>
            <w:r w:rsidRPr="00C17EC9">
              <w:rPr>
                <w:rFonts w:ascii="Times" w:eastAsia="맑은 고딕" w:hAnsi="Times" w:cs="Times"/>
                <w:lang w:val="en-GB" w:eastAsia="en-US"/>
              </w:rPr>
              <w:t>On Rel.17 enhancements to facilitate UE-initiated panel activation and selection, for CSI/beam measurement/reporting, down select and/or modify from the following candidates:</w:t>
            </w:r>
          </w:p>
          <w:p w14:paraId="0262FF3A" w14:textId="77777777" w:rsidR="00C17EC9" w:rsidRPr="00C17EC9" w:rsidRDefault="00C17EC9" w:rsidP="00C17EC9">
            <w:pPr>
              <w:widowControl/>
              <w:numPr>
                <w:ilvl w:val="0"/>
                <w:numId w:val="44"/>
              </w:numPr>
              <w:wordWrap/>
              <w:autoSpaceDE/>
              <w:snapToGrid w:val="0"/>
              <w:spacing w:after="0"/>
              <w:rPr>
                <w:rFonts w:ascii="Times" w:eastAsia="맑은 고딕" w:hAnsi="Times" w:cs="Times"/>
                <w:lang w:val="en-GB" w:eastAsia="x-none"/>
              </w:rPr>
            </w:pPr>
            <w:r w:rsidRPr="00C17EC9">
              <w:rPr>
                <w:rFonts w:ascii="Times" w:eastAsia="맑은 고딕" w:hAnsi="Times" w:cs="Times"/>
                <w:lang w:val="en-GB" w:eastAsia="x-none"/>
              </w:rPr>
              <w:t>Opt1-1: A panel entity corresponds to a reported CSI-RS and/or SSB resource index in a beam reporting instance</w:t>
            </w:r>
          </w:p>
          <w:p w14:paraId="2AE60BBE" w14:textId="77777777" w:rsidR="00C17EC9" w:rsidRPr="00C17EC9" w:rsidRDefault="00C17EC9" w:rsidP="00C17EC9">
            <w:pPr>
              <w:widowControl/>
              <w:numPr>
                <w:ilvl w:val="1"/>
                <w:numId w:val="44"/>
              </w:numPr>
              <w:wordWrap/>
              <w:autoSpaceDE/>
              <w:snapToGrid w:val="0"/>
              <w:spacing w:after="0"/>
              <w:rPr>
                <w:rFonts w:ascii="Times" w:eastAsia="맑은 고딕" w:hAnsi="Times" w:cs="Times"/>
                <w:lang w:val="en-GB" w:eastAsia="x-none"/>
              </w:rPr>
            </w:pPr>
            <w:r w:rsidRPr="00C17EC9">
              <w:rPr>
                <w:rFonts w:ascii="Times" w:eastAsia="맑은 고딕" w:hAnsi="Times" w:cs="Times"/>
                <w:lang w:val="en-GB" w:eastAsia="x-none"/>
              </w:rPr>
              <w:t>The correspondence between a panel entity and a reported CSI-RS and/or SSB resource index is informed to NW</w:t>
            </w:r>
          </w:p>
          <w:p w14:paraId="565D504A" w14:textId="77777777" w:rsidR="00C17EC9" w:rsidRPr="00C17EC9" w:rsidRDefault="00C17EC9" w:rsidP="00C17EC9">
            <w:pPr>
              <w:widowControl/>
              <w:numPr>
                <w:ilvl w:val="2"/>
                <w:numId w:val="44"/>
              </w:numPr>
              <w:wordWrap/>
              <w:autoSpaceDE/>
              <w:snapToGrid w:val="0"/>
              <w:spacing w:after="0"/>
              <w:rPr>
                <w:rFonts w:ascii="Times" w:eastAsia="맑은 고딕" w:hAnsi="Times" w:cs="Times"/>
                <w:lang w:val="en-GB" w:eastAsia="x-none"/>
              </w:rPr>
            </w:pPr>
            <w:r w:rsidRPr="00C17EC9">
              <w:rPr>
                <w:rFonts w:ascii="Times" w:eastAsia="맑은 고딕" w:hAnsi="Times" w:cs="Times"/>
                <w:lang w:val="en-GB" w:eastAsia="x-none"/>
              </w:rPr>
              <w:t>FFS: How to inform through CSI/beam reporting framework</w:t>
            </w:r>
          </w:p>
          <w:p w14:paraId="54DE16AD" w14:textId="77777777" w:rsidR="00C17EC9" w:rsidRPr="00C17EC9" w:rsidRDefault="00C17EC9" w:rsidP="00C17EC9">
            <w:pPr>
              <w:widowControl/>
              <w:numPr>
                <w:ilvl w:val="1"/>
                <w:numId w:val="44"/>
              </w:numPr>
              <w:wordWrap/>
              <w:autoSpaceDE/>
              <w:snapToGrid w:val="0"/>
              <w:spacing w:after="0"/>
              <w:rPr>
                <w:rFonts w:ascii="Times" w:eastAsia="맑은 고딕" w:hAnsi="Times" w:cs="Times"/>
                <w:lang w:val="en-GB" w:eastAsia="x-none"/>
              </w:rPr>
            </w:pPr>
            <w:r w:rsidRPr="00C17EC9">
              <w:rPr>
                <w:rFonts w:ascii="Times" w:eastAsia="맑은 고딕" w:hAnsi="Times" w:cs="Times"/>
                <w:lang w:val="en-GB" w:eastAsia="x-none"/>
              </w:rPr>
              <w:t xml:space="preserve">FFS: Detailed design of the correspondence including the conveyed information </w:t>
            </w:r>
          </w:p>
          <w:p w14:paraId="6718C4FC" w14:textId="77777777" w:rsidR="00C17EC9" w:rsidRPr="00C17EC9" w:rsidRDefault="00C17EC9" w:rsidP="00C17EC9">
            <w:pPr>
              <w:widowControl/>
              <w:numPr>
                <w:ilvl w:val="1"/>
                <w:numId w:val="44"/>
              </w:numPr>
              <w:wordWrap/>
              <w:autoSpaceDE/>
              <w:snapToGrid w:val="0"/>
              <w:spacing w:after="0"/>
              <w:rPr>
                <w:rFonts w:ascii="Times" w:eastAsia="맑은 고딕" w:hAnsi="Times" w:cs="Times"/>
                <w:lang w:val="en-GB" w:eastAsia="x-none"/>
              </w:rPr>
            </w:pPr>
            <w:r w:rsidRPr="00C17EC9">
              <w:rPr>
                <w:rFonts w:ascii="Times" w:eastAsia="맑은 고딕" w:hAnsi="Times" w:cs="Times"/>
                <w:lang w:val="en-GB" w:eastAsia="x-none"/>
              </w:rPr>
              <w:t>Note: the correspondence between a CSI-RS and/or SSB resource index and a panel entity is determined by the UE (analogous to Rel-15/16)</w:t>
            </w:r>
          </w:p>
          <w:p w14:paraId="3C49E518" w14:textId="77777777" w:rsidR="00C17EC9" w:rsidRPr="00C17EC9" w:rsidRDefault="00C17EC9" w:rsidP="00C17EC9">
            <w:pPr>
              <w:widowControl/>
              <w:numPr>
                <w:ilvl w:val="0"/>
                <w:numId w:val="44"/>
              </w:numPr>
              <w:wordWrap/>
              <w:autoSpaceDE/>
              <w:snapToGrid w:val="0"/>
              <w:spacing w:after="0"/>
              <w:rPr>
                <w:rFonts w:ascii="Times" w:eastAsia="맑은 고딕" w:hAnsi="Times" w:cs="Times"/>
                <w:lang w:val="en-GB" w:eastAsia="x-none"/>
              </w:rPr>
            </w:pPr>
            <w:r w:rsidRPr="00C17EC9">
              <w:rPr>
                <w:rFonts w:ascii="Times" w:eastAsia="맑은 고딕" w:hAnsi="Times" w:cs="Times"/>
                <w:lang w:val="en-GB" w:eastAsia="x-none"/>
              </w:rPr>
              <w:t>Opt1-2: A panel entity is referring to a new panel ID within CSI/beam reports</w:t>
            </w:r>
          </w:p>
          <w:p w14:paraId="79E6929F" w14:textId="77777777" w:rsidR="00C17EC9" w:rsidRPr="00C17EC9" w:rsidRDefault="00C17EC9" w:rsidP="00C17EC9">
            <w:pPr>
              <w:widowControl/>
              <w:numPr>
                <w:ilvl w:val="1"/>
                <w:numId w:val="44"/>
              </w:numPr>
              <w:wordWrap/>
              <w:autoSpaceDE/>
              <w:snapToGrid w:val="0"/>
              <w:spacing w:after="0"/>
              <w:rPr>
                <w:rFonts w:ascii="Times" w:eastAsia="맑은 고딕" w:hAnsi="Times" w:cs="Times"/>
                <w:lang w:val="en-GB" w:eastAsia="x-none"/>
              </w:rPr>
            </w:pPr>
            <w:r w:rsidRPr="00C17EC9">
              <w:rPr>
                <w:rFonts w:ascii="Times" w:eastAsia="맑은 고딕" w:hAnsi="Times" w:cs="Times"/>
                <w:lang w:val="en-GB" w:eastAsia="x-none"/>
              </w:rPr>
              <w:t>FFS: Detailed design of the new panel ID including the information conveyed by the new panel ID</w:t>
            </w:r>
          </w:p>
          <w:p w14:paraId="1D93D3DA" w14:textId="77777777" w:rsidR="00C17EC9" w:rsidRPr="00C17EC9" w:rsidRDefault="00C17EC9" w:rsidP="00C17EC9">
            <w:pPr>
              <w:widowControl/>
              <w:numPr>
                <w:ilvl w:val="1"/>
                <w:numId w:val="44"/>
              </w:numPr>
              <w:wordWrap/>
              <w:autoSpaceDE/>
              <w:snapToGrid w:val="0"/>
              <w:spacing w:after="0"/>
              <w:rPr>
                <w:rFonts w:ascii="Times" w:eastAsia="맑은 고딕" w:hAnsi="Times" w:cs="Times"/>
                <w:lang w:val="en-GB" w:eastAsia="x-none"/>
              </w:rPr>
            </w:pPr>
            <w:r w:rsidRPr="00C17EC9">
              <w:rPr>
                <w:rFonts w:ascii="Times" w:eastAsia="맑은 고딕" w:hAnsi="Times" w:cs="Times"/>
                <w:lang w:val="en-GB" w:eastAsia="x-none"/>
              </w:rPr>
              <w:t>Note: The association between the new panel ID and the panel entity is determined by the UE</w:t>
            </w:r>
          </w:p>
          <w:p w14:paraId="4B330FDC" w14:textId="77777777" w:rsidR="00C17EC9" w:rsidRPr="00C17EC9" w:rsidRDefault="00C17EC9" w:rsidP="00C17EC9">
            <w:pPr>
              <w:widowControl/>
              <w:numPr>
                <w:ilvl w:val="0"/>
                <w:numId w:val="44"/>
              </w:numPr>
              <w:wordWrap/>
              <w:autoSpaceDE/>
              <w:snapToGrid w:val="0"/>
              <w:spacing w:after="0"/>
              <w:rPr>
                <w:rFonts w:ascii="Times" w:eastAsia="맑은 고딕" w:hAnsi="Times" w:cs="Times"/>
                <w:lang w:val="en-GB" w:eastAsia="x-none"/>
              </w:rPr>
            </w:pPr>
            <w:r w:rsidRPr="00C17EC9">
              <w:rPr>
                <w:rFonts w:ascii="Times" w:eastAsia="맑은 고딕" w:hAnsi="Times" w:cs="Times"/>
                <w:lang w:val="en-GB" w:eastAsia="x-none"/>
              </w:rPr>
              <w:t>Opt1-3: No additional specification support</w:t>
            </w:r>
          </w:p>
          <w:p w14:paraId="00F45792" w14:textId="77777777" w:rsidR="00C17EC9" w:rsidRPr="00C17EC9" w:rsidRDefault="00C17EC9" w:rsidP="00C17EC9">
            <w:pPr>
              <w:widowControl/>
              <w:numPr>
                <w:ilvl w:val="0"/>
                <w:numId w:val="44"/>
              </w:numPr>
              <w:wordWrap/>
              <w:autoSpaceDE/>
              <w:snapToGrid w:val="0"/>
              <w:spacing w:after="0"/>
              <w:rPr>
                <w:rFonts w:ascii="Times" w:eastAsia="맑은 고딕" w:hAnsi="Times" w:cs="Times"/>
                <w:lang w:val="en-GB" w:eastAsia="x-none"/>
              </w:rPr>
            </w:pPr>
            <w:r w:rsidRPr="00C17EC9">
              <w:rPr>
                <w:rFonts w:ascii="Times" w:eastAsia="맑은 고딕" w:hAnsi="Times" w:cs="Times"/>
                <w:lang w:val="en-GB" w:eastAsia="x-none"/>
              </w:rPr>
              <w:t>The duration in which the above panel entity reference is valid and the respective setting are FFS</w:t>
            </w:r>
          </w:p>
          <w:p w14:paraId="38D03E0D" w14:textId="77777777" w:rsidR="00C17EC9" w:rsidRPr="00C17EC9" w:rsidRDefault="00C17EC9" w:rsidP="00C17EC9">
            <w:pPr>
              <w:widowControl/>
              <w:wordWrap/>
              <w:autoSpaceDE/>
              <w:snapToGrid w:val="0"/>
              <w:spacing w:after="0"/>
              <w:rPr>
                <w:rFonts w:ascii="Times" w:eastAsia="맑은 고딕" w:hAnsi="Times" w:cs="Times"/>
                <w:lang w:val="en-GB" w:eastAsia="en-US"/>
              </w:rPr>
            </w:pPr>
            <w:r w:rsidRPr="00C17EC9">
              <w:rPr>
                <w:rFonts w:ascii="Times" w:eastAsia="맑은 고딕" w:hAnsi="Times" w:cs="Times"/>
                <w:lang w:val="en-GB" w:eastAsia="en-US"/>
              </w:rPr>
              <w:t>Note: “panel entity” is only used for discussion purpose</w:t>
            </w:r>
          </w:p>
          <w:p w14:paraId="27E9538A" w14:textId="77777777" w:rsidR="00C17EC9" w:rsidRPr="00C17EC9" w:rsidRDefault="00C17EC9" w:rsidP="00C17EC9">
            <w:pPr>
              <w:widowControl/>
              <w:wordWrap/>
              <w:autoSpaceDE/>
              <w:snapToGrid w:val="0"/>
              <w:spacing w:after="0"/>
              <w:rPr>
                <w:rFonts w:eastAsia="맑은 고딕"/>
                <w:b/>
                <w:bCs/>
                <w:highlight w:val="green"/>
                <w:lang w:val="en-GB" w:eastAsia="en-US"/>
              </w:rPr>
            </w:pPr>
          </w:p>
          <w:p w14:paraId="3D3699C5" w14:textId="77777777" w:rsidR="00C17EC9" w:rsidRPr="00C17EC9" w:rsidRDefault="00C17EC9" w:rsidP="00C17EC9">
            <w:pPr>
              <w:widowControl/>
              <w:wordWrap/>
              <w:autoSpaceDE/>
              <w:snapToGrid w:val="0"/>
              <w:spacing w:after="0"/>
              <w:rPr>
                <w:rFonts w:eastAsia="맑은 고딕"/>
                <w:highlight w:val="green"/>
                <w:lang w:val="en-GB" w:eastAsia="en-US"/>
              </w:rPr>
            </w:pPr>
            <w:r w:rsidRPr="00C17EC9">
              <w:rPr>
                <w:rFonts w:eastAsia="맑은 고딕"/>
                <w:b/>
                <w:bCs/>
                <w:highlight w:val="green"/>
                <w:lang w:val="en-GB" w:eastAsia="en-US"/>
              </w:rPr>
              <w:t>Agreement</w:t>
            </w:r>
          </w:p>
          <w:p w14:paraId="72B5DCBA" w14:textId="77777777" w:rsidR="00C17EC9" w:rsidRPr="00C17EC9" w:rsidRDefault="00C17EC9" w:rsidP="00C17EC9">
            <w:pPr>
              <w:widowControl/>
              <w:wordWrap/>
              <w:autoSpaceDE/>
              <w:snapToGrid w:val="0"/>
              <w:spacing w:after="0"/>
              <w:rPr>
                <w:rFonts w:eastAsia="맑은 고딕"/>
                <w:lang w:val="en-GB" w:eastAsia="en-US"/>
              </w:rPr>
            </w:pPr>
            <w:r w:rsidRPr="00C17EC9">
              <w:rPr>
                <w:rFonts w:eastAsia="맑은 고딕"/>
                <w:lang w:val="en-GB" w:eastAsia="en-US"/>
              </w:rPr>
              <w:t xml:space="preserve">On Rel.17 enhancements for MPUE, investigate and, </w:t>
            </w:r>
            <w:r w:rsidRPr="00C17EC9">
              <w:rPr>
                <w:rFonts w:eastAsia="맑은 고딕"/>
                <w:b/>
                <w:bCs/>
                <w:u w:val="single"/>
                <w:lang w:val="en-GB" w:eastAsia="en-US"/>
              </w:rPr>
              <w:t>if needed</w:t>
            </w:r>
            <w:r w:rsidRPr="00C17EC9">
              <w:rPr>
                <w:rFonts w:eastAsia="맑은 고딕"/>
                <w:lang w:val="en-GB" w:eastAsia="en-US"/>
              </w:rPr>
              <w:t>, specify the following:</w:t>
            </w:r>
          </w:p>
          <w:p w14:paraId="45E1B452" w14:textId="77777777" w:rsidR="00C17EC9" w:rsidRPr="00C17EC9" w:rsidRDefault="00C17EC9" w:rsidP="00C17EC9">
            <w:pPr>
              <w:widowControl/>
              <w:numPr>
                <w:ilvl w:val="0"/>
                <w:numId w:val="45"/>
              </w:numPr>
              <w:wordWrap/>
              <w:autoSpaceDE/>
              <w:snapToGrid w:val="0"/>
              <w:spacing w:after="0"/>
              <w:rPr>
                <w:rFonts w:eastAsia="맑은 고딕"/>
                <w:lang w:val="en-GB" w:eastAsia="x-none"/>
              </w:rPr>
            </w:pPr>
            <w:r w:rsidRPr="00C17EC9">
              <w:rPr>
                <w:rFonts w:eastAsia="맑은 고딕"/>
                <w:lang w:val="en-GB" w:eastAsia="x-none"/>
              </w:rPr>
              <w:t>UE reporting of panel-specific information as a UE capability, for example:</w:t>
            </w:r>
          </w:p>
          <w:p w14:paraId="7ECF853A" w14:textId="77777777" w:rsidR="00C17EC9" w:rsidRPr="00C17EC9" w:rsidRDefault="00C17EC9" w:rsidP="00C17EC9">
            <w:pPr>
              <w:widowControl/>
              <w:numPr>
                <w:ilvl w:val="1"/>
                <w:numId w:val="45"/>
              </w:numPr>
              <w:wordWrap/>
              <w:autoSpaceDE/>
              <w:snapToGrid w:val="0"/>
              <w:spacing w:after="0"/>
              <w:rPr>
                <w:rFonts w:eastAsia="맑은 고딕"/>
                <w:lang w:val="en-GB" w:eastAsia="x-none"/>
              </w:rPr>
            </w:pPr>
            <w:r w:rsidRPr="00C17EC9">
              <w:rPr>
                <w:rFonts w:eastAsia="맑은 고딕"/>
                <w:lang w:val="en-GB"/>
              </w:rPr>
              <w:t>Information related to the total number of DL/UL panel entities</w:t>
            </w:r>
          </w:p>
          <w:p w14:paraId="7A37014C" w14:textId="77777777" w:rsidR="00C17EC9" w:rsidRPr="00C17EC9" w:rsidRDefault="00C17EC9" w:rsidP="00C17EC9">
            <w:pPr>
              <w:widowControl/>
              <w:numPr>
                <w:ilvl w:val="1"/>
                <w:numId w:val="45"/>
              </w:numPr>
              <w:wordWrap/>
              <w:autoSpaceDE/>
              <w:snapToGrid w:val="0"/>
              <w:spacing w:after="0"/>
              <w:rPr>
                <w:rFonts w:eastAsia="맑은 고딕"/>
                <w:lang w:val="en-GB" w:eastAsia="x-none"/>
              </w:rPr>
            </w:pPr>
            <w:r w:rsidRPr="00C17EC9">
              <w:rPr>
                <w:rFonts w:eastAsia="맑은 고딕"/>
                <w:lang w:val="en-GB"/>
              </w:rPr>
              <w:t>Information related to the number of (max) antenna ports/layers per panel entity</w:t>
            </w:r>
          </w:p>
          <w:p w14:paraId="2B39AAEF" w14:textId="77777777" w:rsidR="00C17EC9" w:rsidRPr="00C17EC9" w:rsidRDefault="00C17EC9" w:rsidP="00C17EC9">
            <w:pPr>
              <w:widowControl/>
              <w:numPr>
                <w:ilvl w:val="1"/>
                <w:numId w:val="45"/>
              </w:numPr>
              <w:wordWrap/>
              <w:autoSpaceDE/>
              <w:snapToGrid w:val="0"/>
              <w:spacing w:after="0"/>
              <w:rPr>
                <w:rFonts w:eastAsia="맑은 고딕"/>
                <w:lang w:val="en-GB" w:eastAsia="x-none"/>
              </w:rPr>
            </w:pPr>
            <w:r w:rsidRPr="00C17EC9">
              <w:rPr>
                <w:rFonts w:eastAsia="맑은 고딕"/>
                <w:lang w:val="en-GB"/>
              </w:rPr>
              <w:t>Information related to the maximum number of resources per panel entity for SRS BM</w:t>
            </w:r>
          </w:p>
          <w:p w14:paraId="5E5F6312" w14:textId="77777777" w:rsidR="00C17EC9" w:rsidRPr="00C17EC9" w:rsidRDefault="00C17EC9" w:rsidP="00C17EC9">
            <w:pPr>
              <w:widowControl/>
              <w:numPr>
                <w:ilvl w:val="1"/>
                <w:numId w:val="45"/>
              </w:numPr>
              <w:wordWrap/>
              <w:autoSpaceDE/>
              <w:snapToGrid w:val="0"/>
              <w:spacing w:after="0"/>
              <w:rPr>
                <w:rFonts w:eastAsia="맑은 고딕"/>
                <w:lang w:val="en-GB" w:eastAsia="x-none"/>
              </w:rPr>
            </w:pPr>
            <w:r w:rsidRPr="00C17EC9">
              <w:rPr>
                <w:rFonts w:eastAsia="맑은 고딕"/>
                <w:lang w:val="en-GB"/>
              </w:rPr>
              <w:t xml:space="preserve">Information related to panel </w:t>
            </w:r>
            <w:r w:rsidRPr="00C17EC9">
              <w:rPr>
                <w:rFonts w:eastAsia="맑은 고딕"/>
                <w:lang w:val="en-GB" w:eastAsia="x-none"/>
              </w:rPr>
              <w:t xml:space="preserve">selection </w:t>
            </w:r>
            <w:r w:rsidRPr="00C17EC9">
              <w:rPr>
                <w:rFonts w:eastAsia="맑은 고딕"/>
                <w:lang w:val="en-GB"/>
              </w:rPr>
              <w:t>delay</w:t>
            </w:r>
          </w:p>
          <w:p w14:paraId="0C6897FD" w14:textId="77777777" w:rsidR="00C17EC9" w:rsidRPr="00C17EC9" w:rsidRDefault="00C17EC9" w:rsidP="00C17EC9">
            <w:pPr>
              <w:widowControl/>
              <w:numPr>
                <w:ilvl w:val="1"/>
                <w:numId w:val="45"/>
              </w:numPr>
              <w:wordWrap/>
              <w:autoSpaceDE/>
              <w:snapToGrid w:val="0"/>
              <w:spacing w:after="0"/>
              <w:rPr>
                <w:rFonts w:eastAsia="맑은 고딕"/>
                <w:lang w:val="en-GB" w:eastAsia="x-none"/>
              </w:rPr>
            </w:pPr>
            <w:r w:rsidRPr="00C17EC9">
              <w:rPr>
                <w:rFonts w:eastAsia="맑은 고딕"/>
                <w:lang w:val="en-GB"/>
              </w:rPr>
              <w:t xml:space="preserve">Information related to panel activation delay </w:t>
            </w:r>
          </w:p>
          <w:p w14:paraId="239B6E59" w14:textId="77777777" w:rsidR="00C17EC9" w:rsidRPr="00C17EC9" w:rsidRDefault="00C17EC9" w:rsidP="00C17EC9">
            <w:pPr>
              <w:widowControl/>
              <w:numPr>
                <w:ilvl w:val="0"/>
                <w:numId w:val="45"/>
              </w:numPr>
              <w:wordWrap/>
              <w:autoSpaceDE/>
              <w:snapToGrid w:val="0"/>
              <w:spacing w:after="0"/>
              <w:rPr>
                <w:rFonts w:eastAsia="맑은 고딕"/>
                <w:lang w:val="en-GB" w:eastAsia="x-none"/>
              </w:rPr>
            </w:pPr>
            <w:r w:rsidRPr="00C17EC9">
              <w:rPr>
                <w:rFonts w:eastAsia="맑은 고딕"/>
                <w:lang w:val="en-GB" w:eastAsia="x-none"/>
              </w:rPr>
              <w:t xml:space="preserve">UE reporting information related to minimal </w:t>
            </w:r>
            <w:r w:rsidRPr="00C17EC9">
              <w:rPr>
                <w:rFonts w:eastAsia="맑은 고딕"/>
                <w:lang w:val="en-GB"/>
              </w:rPr>
              <w:t>activation/</w:t>
            </w:r>
            <w:r w:rsidRPr="00C17EC9">
              <w:rPr>
                <w:rFonts w:eastAsia="맑은 고딕"/>
                <w:lang w:val="en-GB" w:eastAsia="x-none"/>
              </w:rPr>
              <w:t>selection delay for a panel based on L1 or L2 signaling</w:t>
            </w:r>
          </w:p>
          <w:p w14:paraId="1CE510F8" w14:textId="77777777" w:rsidR="00C17EC9" w:rsidRPr="00C17EC9" w:rsidRDefault="00C17EC9" w:rsidP="00C17EC9">
            <w:pPr>
              <w:widowControl/>
              <w:numPr>
                <w:ilvl w:val="0"/>
                <w:numId w:val="45"/>
              </w:numPr>
              <w:wordWrap/>
              <w:autoSpaceDE/>
              <w:snapToGrid w:val="0"/>
              <w:spacing w:after="0"/>
              <w:rPr>
                <w:rFonts w:eastAsia="맑은 고딕"/>
                <w:lang w:val="en-GB" w:eastAsia="x-none"/>
              </w:rPr>
            </w:pPr>
            <w:r w:rsidRPr="00C17EC9">
              <w:rPr>
                <w:rFonts w:eastAsia="맑은 고딕"/>
                <w:lang w:val="en-GB" w:eastAsia="x-none"/>
              </w:rPr>
              <w:t xml:space="preserve">UE reporting of panel </w:t>
            </w:r>
            <w:r w:rsidRPr="00C17EC9">
              <w:rPr>
                <w:rFonts w:eastAsia="맑은 고딕"/>
                <w:lang w:val="en-GB"/>
              </w:rPr>
              <w:t>activation/</w:t>
            </w:r>
            <w:r w:rsidRPr="00C17EC9">
              <w:rPr>
                <w:rFonts w:eastAsia="맑은 고딕"/>
                <w:lang w:val="en-GB" w:eastAsia="x-none"/>
              </w:rPr>
              <w:t>selection status of a panel entity, e.g. active state for both DL and UL, or active state for DL only</w:t>
            </w:r>
          </w:p>
          <w:p w14:paraId="1AC8BC42" w14:textId="77777777" w:rsidR="00C17EC9" w:rsidRPr="00C17EC9" w:rsidRDefault="00C17EC9" w:rsidP="00C17EC9">
            <w:pPr>
              <w:widowControl/>
              <w:numPr>
                <w:ilvl w:val="1"/>
                <w:numId w:val="45"/>
              </w:numPr>
              <w:wordWrap/>
              <w:autoSpaceDE/>
              <w:snapToGrid w:val="0"/>
              <w:spacing w:after="0"/>
              <w:rPr>
                <w:rFonts w:eastAsia="맑은 고딕"/>
                <w:lang w:val="en-GB" w:eastAsia="x-none"/>
              </w:rPr>
            </w:pPr>
            <w:r w:rsidRPr="00C17EC9">
              <w:rPr>
                <w:rFonts w:eastAsia="맑은 고딕"/>
                <w:lang w:val="en-GB"/>
              </w:rPr>
              <w:t>FFS: details of this information (e.g. minimal activation/</w:t>
            </w:r>
            <w:r w:rsidRPr="00C17EC9">
              <w:rPr>
                <w:rFonts w:eastAsia="맑은 고딕"/>
                <w:lang w:val="en-GB" w:eastAsia="x-none"/>
              </w:rPr>
              <w:t xml:space="preserve">selection </w:t>
            </w:r>
            <w:r w:rsidRPr="00C17EC9">
              <w:rPr>
                <w:rFonts w:eastAsia="맑은 고딕"/>
                <w:lang w:val="en-GB"/>
              </w:rPr>
              <w:t>delay for a panel) and signaling (e.g. L1 or L2 signaling)</w:t>
            </w:r>
          </w:p>
          <w:p w14:paraId="21EAF25D" w14:textId="77777777" w:rsidR="00C17EC9" w:rsidRPr="00C17EC9" w:rsidRDefault="00C17EC9" w:rsidP="00C17EC9">
            <w:pPr>
              <w:widowControl/>
              <w:numPr>
                <w:ilvl w:val="0"/>
                <w:numId w:val="45"/>
              </w:numPr>
              <w:wordWrap/>
              <w:autoSpaceDE/>
              <w:snapToGrid w:val="0"/>
              <w:spacing w:after="0"/>
              <w:rPr>
                <w:rFonts w:eastAsia="맑은 고딕"/>
                <w:lang w:val="en-GB" w:eastAsia="x-none"/>
              </w:rPr>
            </w:pPr>
            <w:r w:rsidRPr="00C17EC9">
              <w:rPr>
                <w:rFonts w:eastAsia="맑은 고딕"/>
                <w:lang w:val="en-GB" w:eastAsia="zh-CN"/>
              </w:rPr>
              <w:t xml:space="preserve">UE-reported information in MPE report (if supported) is used to indicate the minimal </w:t>
            </w:r>
            <w:r w:rsidRPr="00C17EC9">
              <w:rPr>
                <w:rFonts w:eastAsia="맑은 고딕"/>
                <w:lang w:val="en-GB"/>
              </w:rPr>
              <w:t>activation/</w:t>
            </w:r>
            <w:r w:rsidRPr="00C17EC9">
              <w:rPr>
                <w:rFonts w:eastAsia="맑은 고딕"/>
                <w:lang w:val="en-GB" w:eastAsia="x-none"/>
              </w:rPr>
              <w:t xml:space="preserve">selection </w:t>
            </w:r>
            <w:r w:rsidRPr="00C17EC9">
              <w:rPr>
                <w:rFonts w:eastAsia="맑은 고딕"/>
                <w:lang w:val="en-GB" w:eastAsia="zh-CN"/>
              </w:rPr>
              <w:t>delay and panel activation/selection status</w:t>
            </w:r>
            <w:r w:rsidRPr="00C17EC9">
              <w:rPr>
                <w:rFonts w:eastAsia="맑은 고딕"/>
                <w:lang w:val="en-GB"/>
              </w:rPr>
              <w:t xml:space="preserve"> </w:t>
            </w:r>
          </w:p>
          <w:p w14:paraId="4D60B113" w14:textId="77777777" w:rsidR="00C17EC9" w:rsidRPr="00C17EC9" w:rsidRDefault="00C17EC9" w:rsidP="00C17EC9">
            <w:pPr>
              <w:widowControl/>
              <w:numPr>
                <w:ilvl w:val="0"/>
                <w:numId w:val="45"/>
              </w:numPr>
              <w:wordWrap/>
              <w:autoSpaceDE/>
              <w:snapToGrid w:val="0"/>
              <w:spacing w:after="0"/>
              <w:rPr>
                <w:rFonts w:eastAsia="맑은 고딕"/>
                <w:lang w:val="en-GB" w:eastAsia="x-none"/>
              </w:rPr>
            </w:pPr>
            <w:r w:rsidRPr="00C17EC9">
              <w:rPr>
                <w:rFonts w:eastAsia="맑은 고딕"/>
                <w:lang w:val="en-GB"/>
              </w:rPr>
              <w:t>Note: above ‘panel entity’ is a logical entity and how to map physical panels to the logical entities is up to UE implementation</w:t>
            </w:r>
          </w:p>
          <w:p w14:paraId="11761732" w14:textId="77777777" w:rsidR="00C17EC9" w:rsidRPr="00C17EC9" w:rsidRDefault="00C17EC9" w:rsidP="00C17EC9">
            <w:pPr>
              <w:widowControl/>
              <w:numPr>
                <w:ilvl w:val="0"/>
                <w:numId w:val="45"/>
              </w:numPr>
              <w:wordWrap/>
              <w:autoSpaceDE/>
              <w:snapToGrid w:val="0"/>
              <w:spacing w:after="0"/>
              <w:rPr>
                <w:rFonts w:eastAsia="맑은 고딕"/>
                <w:lang w:val="en-GB" w:eastAsia="x-none"/>
              </w:rPr>
            </w:pPr>
            <w:r w:rsidRPr="00C17EC9">
              <w:rPr>
                <w:rFonts w:eastAsia="맑은 고딕"/>
                <w:lang w:val="en-GB" w:eastAsia="x-none"/>
              </w:rPr>
              <w:t>Note: This will depend on the final outcome of whether</w:t>
            </w:r>
            <w:r w:rsidRPr="00C17EC9">
              <w:rPr>
                <w:rFonts w:ascii="PMingLiU" w:eastAsia="PMingLiU" w:hAnsi="맑은 고딕" w:cs="굴림" w:hint="eastAsia"/>
                <w:lang w:val="en-GB" w:eastAsia="zh-TW"/>
              </w:rPr>
              <w:t xml:space="preserve"> </w:t>
            </w:r>
            <w:r w:rsidRPr="00C17EC9">
              <w:rPr>
                <w:rFonts w:eastAsia="맑은 고딕"/>
                <w:lang w:val="en-GB" w:eastAsia="x-none"/>
              </w:rPr>
              <w:t xml:space="preserve">specification support for UE-initiated panel </w:t>
            </w:r>
            <w:r w:rsidRPr="00C17EC9">
              <w:rPr>
                <w:rFonts w:eastAsia="맑은 고딕"/>
                <w:lang w:val="en-GB"/>
              </w:rPr>
              <w:t>activation/</w:t>
            </w:r>
            <w:r w:rsidRPr="00C17EC9">
              <w:rPr>
                <w:rFonts w:eastAsia="맑은 고딕"/>
                <w:lang w:val="en-GB" w:eastAsia="x-none"/>
              </w:rPr>
              <w:t xml:space="preserve">selection is agreed </w:t>
            </w:r>
          </w:p>
          <w:p w14:paraId="7A64A537" w14:textId="77777777" w:rsidR="00C17EC9" w:rsidRPr="00C17EC9" w:rsidRDefault="00C17EC9" w:rsidP="00C17EC9">
            <w:pPr>
              <w:widowControl/>
              <w:spacing w:after="0"/>
              <w:rPr>
                <w:rFonts w:eastAsia="맑은 고딕"/>
              </w:rPr>
            </w:pPr>
          </w:p>
          <w:p w14:paraId="022316D6" w14:textId="77777777" w:rsidR="00C17EC9" w:rsidRPr="00C17EC9" w:rsidRDefault="00C17EC9" w:rsidP="00C17EC9">
            <w:pPr>
              <w:widowControl/>
              <w:wordWrap/>
              <w:autoSpaceDE/>
              <w:snapToGrid w:val="0"/>
              <w:spacing w:after="0"/>
              <w:rPr>
                <w:rFonts w:eastAsia="맑은 고딕"/>
                <w:highlight w:val="green"/>
                <w:lang w:val="en-GB" w:eastAsia="en-US"/>
              </w:rPr>
            </w:pPr>
            <w:r w:rsidRPr="00C17EC9">
              <w:rPr>
                <w:rFonts w:eastAsia="맑은 고딕"/>
                <w:b/>
                <w:bCs/>
                <w:highlight w:val="green"/>
                <w:lang w:val="en-GB" w:eastAsia="en-US"/>
              </w:rPr>
              <w:t>Agreement</w:t>
            </w:r>
          </w:p>
          <w:p w14:paraId="172FB9EE" w14:textId="77777777" w:rsidR="00C17EC9" w:rsidRPr="00C17EC9" w:rsidRDefault="00C17EC9" w:rsidP="00C17EC9">
            <w:pPr>
              <w:widowControl/>
              <w:wordWrap/>
              <w:autoSpaceDE/>
              <w:snapToGrid w:val="0"/>
              <w:spacing w:after="0"/>
              <w:rPr>
                <w:rFonts w:eastAsia="맑은 고딕"/>
                <w:lang w:val="en-GB" w:eastAsia="en-US"/>
              </w:rPr>
            </w:pPr>
            <w:r w:rsidRPr="00C17EC9">
              <w:rPr>
                <w:rFonts w:eastAsia="맑은 고딕"/>
                <w:lang w:val="en-GB" w:eastAsia="en-US"/>
              </w:rPr>
              <w:t>On Rel.17 enhancements for MPUE, for codebook based UL transmission, decide by August RAN1 meeting whether to support CB-based SRS resources with different numbers of ports</w:t>
            </w:r>
          </w:p>
          <w:p w14:paraId="1CFC9D0F" w14:textId="77777777" w:rsidR="00C17EC9" w:rsidRPr="00C17EC9" w:rsidRDefault="00C17EC9" w:rsidP="00C17EC9">
            <w:pPr>
              <w:widowControl/>
              <w:numPr>
                <w:ilvl w:val="0"/>
                <w:numId w:val="46"/>
              </w:numPr>
              <w:wordWrap/>
              <w:autoSpaceDE/>
              <w:snapToGrid w:val="0"/>
              <w:spacing w:after="0"/>
              <w:rPr>
                <w:rFonts w:eastAsia="맑은 고딕"/>
                <w:lang w:val="en-GB"/>
              </w:rPr>
            </w:pPr>
            <w:r w:rsidRPr="00C17EC9">
              <w:rPr>
                <w:rFonts w:eastAsia="맑은 고딕"/>
                <w:lang w:val="en-GB"/>
              </w:rPr>
              <w:t>FFS details (e.g. per resource or per resource set)</w:t>
            </w:r>
          </w:p>
          <w:p w14:paraId="2221F868" w14:textId="77777777" w:rsidR="00C17EC9" w:rsidRPr="00C17EC9" w:rsidRDefault="00C17EC9" w:rsidP="00C17EC9">
            <w:pPr>
              <w:widowControl/>
              <w:numPr>
                <w:ilvl w:val="0"/>
                <w:numId w:val="46"/>
              </w:numPr>
              <w:wordWrap/>
              <w:autoSpaceDE/>
              <w:snapToGrid w:val="0"/>
              <w:spacing w:after="0"/>
              <w:rPr>
                <w:rFonts w:eastAsia="맑은 고딕"/>
                <w:lang w:val="en-GB"/>
              </w:rPr>
            </w:pPr>
            <w:r w:rsidRPr="00C17EC9">
              <w:rPr>
                <w:rFonts w:eastAsia="맑은 고딕"/>
                <w:lang w:val="en-GB"/>
              </w:rPr>
              <w:t>Note: the above is not for Rel-16 full power transmission but for Rel-17 panel-specific UL transmission</w:t>
            </w:r>
          </w:p>
          <w:p w14:paraId="0C436ADA" w14:textId="77777777" w:rsidR="00C17EC9" w:rsidRPr="00C17EC9" w:rsidRDefault="00C17EC9" w:rsidP="00C17EC9">
            <w:pPr>
              <w:widowControl/>
              <w:numPr>
                <w:ilvl w:val="0"/>
                <w:numId w:val="46"/>
              </w:numPr>
              <w:wordWrap/>
              <w:autoSpaceDE/>
              <w:snapToGrid w:val="0"/>
              <w:spacing w:after="0"/>
              <w:rPr>
                <w:rFonts w:eastAsia="맑은 고딕"/>
                <w:lang w:val="en-GB"/>
              </w:rPr>
            </w:pPr>
            <w:r w:rsidRPr="00C17EC9">
              <w:rPr>
                <w:rFonts w:eastAsia="맑은 고딕"/>
                <w:lang w:val="en-GB"/>
              </w:rPr>
              <w:t>FFS: non-codebook based UL transmission for MPUE</w:t>
            </w:r>
            <w:r w:rsidRPr="00C17EC9">
              <w:rPr>
                <w:rFonts w:eastAsia="맑은 고딕"/>
                <w:lang w:val="en-GB" w:eastAsia="zh-CN"/>
              </w:rPr>
              <w:t xml:space="preserve"> </w:t>
            </w:r>
          </w:p>
          <w:p w14:paraId="681D02EC" w14:textId="1166E219" w:rsidR="00827808" w:rsidRPr="00D81EEF" w:rsidRDefault="00C17EC9" w:rsidP="00C17EC9">
            <w:pPr>
              <w:widowControl/>
              <w:numPr>
                <w:ilvl w:val="0"/>
                <w:numId w:val="46"/>
              </w:numPr>
              <w:wordWrap/>
              <w:autoSpaceDE/>
              <w:snapToGrid w:val="0"/>
              <w:spacing w:after="0"/>
              <w:rPr>
                <w:rFonts w:ascii="Times" w:eastAsia="맑은 고딕" w:hAnsi="Times" w:cs="Times"/>
                <w:lang w:val="en-GB" w:eastAsia="x-none"/>
              </w:rPr>
            </w:pPr>
            <w:r w:rsidRPr="00C17EC9">
              <w:rPr>
                <w:rFonts w:eastAsia="맑은 고딕"/>
                <w:lang w:val="en-GB"/>
              </w:rPr>
              <w:t>FFS whether existing BWP switch based mechanism (discussed previously in Rel-16 power saving WI) can serve such purpose</w:t>
            </w:r>
          </w:p>
        </w:tc>
      </w:tr>
    </w:tbl>
    <w:p w14:paraId="512A2488" w14:textId="77777777" w:rsidR="00D2286C" w:rsidRDefault="00D2286C" w:rsidP="00D2286C">
      <w:pPr>
        <w:pStyle w:val="LGTdoc1"/>
        <w:snapToGrid/>
        <w:spacing w:beforeLines="0" w:before="100" w:beforeAutospacing="1" w:line="360" w:lineRule="auto"/>
        <w:ind w:firstLineChars="146" w:firstLine="321"/>
        <w:contextualSpacing/>
        <w:rPr>
          <w:b w:val="0"/>
          <w:sz w:val="22"/>
          <w:lang w:val="en-US"/>
        </w:rPr>
      </w:pPr>
    </w:p>
    <w:p w14:paraId="1A74D474" w14:textId="1D4F449B" w:rsidR="00D2286C" w:rsidRDefault="00D2286C" w:rsidP="00D2286C">
      <w:pPr>
        <w:pStyle w:val="LGTdoc1"/>
        <w:snapToGrid/>
        <w:spacing w:beforeLines="0" w:before="100" w:beforeAutospacing="1" w:line="360" w:lineRule="auto"/>
        <w:ind w:firstLineChars="146" w:firstLine="321"/>
        <w:contextualSpacing/>
        <w:rPr>
          <w:b w:val="0"/>
          <w:sz w:val="22"/>
          <w:lang w:val="en-US"/>
        </w:rPr>
      </w:pPr>
      <w:r>
        <w:rPr>
          <w:b w:val="0"/>
          <w:sz w:val="22"/>
          <w:lang w:val="en-US"/>
        </w:rPr>
        <w:t xml:space="preserve">In the last meetings, UE initiated panel activation/selection was agreed with 5 use cases of dynamic panel selection. One of the use case was to support </w:t>
      </w:r>
      <w:r w:rsidRPr="00B1798D">
        <w:rPr>
          <w:b w:val="0"/>
          <w:sz w:val="22"/>
          <w:lang w:val="en-US"/>
        </w:rPr>
        <w:t>different configurations across panels</w:t>
      </w:r>
      <w:r>
        <w:rPr>
          <w:b w:val="0"/>
          <w:sz w:val="22"/>
          <w:lang w:val="en-US"/>
        </w:rPr>
        <w:t xml:space="preserve">, which is important to support various UE implementations. For example, the number of antenna elements for back-side panel can be different from the number of antenna elements for right/left-side panels for 3 panel UE. With different numbers of antenna elements, the total number of UL antenna ports and UL resources (or beams) can be different for each panel. Since UL resources and antenna ports are configured by gNB, this information needs to be delivered from UE to gNB so that gNB can properly configure UL resources and ports, e.g. one 4 port SRS resource and one 2 port SRS resource for CB PUSCH, 4 SRS resources for BM SRS set#1 and 2 SRS resources for BM SRS set#2. </w:t>
      </w:r>
      <w:r w:rsidR="00E87BD1">
        <w:rPr>
          <w:rFonts w:hint="eastAsia"/>
          <w:b w:val="0"/>
          <w:sz w:val="22"/>
          <w:lang w:val="en-US"/>
        </w:rPr>
        <w:t xml:space="preserve">For NCB PUSCH, the maximum achievable rank can be </w:t>
      </w:r>
      <w:r w:rsidR="00E87BD1">
        <w:rPr>
          <w:b w:val="0"/>
          <w:sz w:val="22"/>
          <w:lang w:val="en-US"/>
        </w:rPr>
        <w:t>different</w:t>
      </w:r>
      <w:r w:rsidR="00E87BD1">
        <w:rPr>
          <w:rFonts w:hint="eastAsia"/>
          <w:b w:val="0"/>
          <w:sz w:val="22"/>
          <w:lang w:val="en-US"/>
        </w:rPr>
        <w:t xml:space="preserve"> </w:t>
      </w:r>
      <w:r w:rsidR="00E87BD1">
        <w:rPr>
          <w:b w:val="0"/>
          <w:sz w:val="22"/>
          <w:lang w:val="en-US"/>
        </w:rPr>
        <w:t xml:space="preserve">per panel as well as the maximum number of SRS resources per panel. </w:t>
      </w:r>
      <w:r>
        <w:rPr>
          <w:b w:val="0"/>
          <w:sz w:val="22"/>
          <w:lang w:val="en-US"/>
        </w:rPr>
        <w:t xml:space="preserve">It should also be noted that the existence of DL only panel, i.e. Rx only panel, has also been agreed as a possible UE implementation assumption. </w:t>
      </w:r>
      <w:r w:rsidR="00F331DE">
        <w:rPr>
          <w:b w:val="0"/>
          <w:sz w:val="22"/>
          <w:lang w:val="en-US"/>
        </w:rPr>
        <w:t>If UE reports a best DL RS based on DL only panel, the RS is undesirable for UL TCI since UE cannot be able to transmit any signal from the panel. So, this information needs also be reported to gNB.</w:t>
      </w:r>
      <w:r w:rsidR="00E87BD1">
        <w:rPr>
          <w:b w:val="0"/>
          <w:sz w:val="22"/>
          <w:lang w:val="en-US"/>
        </w:rPr>
        <w:t xml:space="preserve"> </w:t>
      </w:r>
      <w:r w:rsidR="00E22646" w:rsidRPr="0078741A">
        <w:rPr>
          <w:rFonts w:hint="eastAsia"/>
          <w:b w:val="0"/>
          <w:sz w:val="22"/>
          <w:lang w:val="en-US"/>
        </w:rPr>
        <w:t>Reg</w:t>
      </w:r>
      <w:r w:rsidR="00E22646">
        <w:rPr>
          <w:b w:val="0"/>
          <w:sz w:val="22"/>
          <w:lang w:val="en-US"/>
        </w:rPr>
        <w:t>arding the information related to panel activation/switching delay, we think that these are also useful information, however, it may also be possible to define common fixed values as minimum requirements for these values.</w:t>
      </w:r>
      <w:r w:rsidR="00F331DE" w:rsidRPr="00F331DE">
        <w:rPr>
          <w:rFonts w:hint="eastAsia"/>
          <w:b w:val="0"/>
          <w:sz w:val="22"/>
          <w:lang w:val="en-US"/>
        </w:rPr>
        <w:t xml:space="preserve"> </w:t>
      </w:r>
    </w:p>
    <w:p w14:paraId="0507BDA9" w14:textId="77777777" w:rsidR="006C3074" w:rsidRPr="00682F85" w:rsidRDefault="006C3074" w:rsidP="00D2286C">
      <w:pPr>
        <w:pStyle w:val="LGTdoc1"/>
        <w:snapToGrid/>
        <w:spacing w:beforeLines="0" w:before="100" w:beforeAutospacing="1" w:line="360" w:lineRule="auto"/>
        <w:ind w:firstLineChars="146" w:firstLine="321"/>
        <w:contextualSpacing/>
        <w:rPr>
          <w:b w:val="0"/>
          <w:sz w:val="22"/>
          <w:lang w:val="en-US"/>
        </w:rPr>
      </w:pPr>
    </w:p>
    <w:p w14:paraId="0F072C5A" w14:textId="52DF350C" w:rsidR="00D2286C" w:rsidRDefault="00D2286C" w:rsidP="00D2286C">
      <w:pPr>
        <w:pStyle w:val="LGTdoc1"/>
        <w:snapToGrid/>
        <w:spacing w:beforeLines="0" w:before="100" w:beforeAutospacing="1" w:line="360" w:lineRule="auto"/>
        <w:contextualSpacing/>
        <w:rPr>
          <w:sz w:val="22"/>
          <w:lang w:val="en-US"/>
        </w:rPr>
      </w:pPr>
      <w:r w:rsidRPr="00A574A2">
        <w:rPr>
          <w:sz w:val="22"/>
          <w:lang w:val="en-US"/>
        </w:rPr>
        <w:t>Proposal #</w:t>
      </w:r>
      <w:r w:rsidR="006C3074">
        <w:rPr>
          <w:sz w:val="22"/>
          <w:lang w:val="en-US"/>
        </w:rPr>
        <w:t>11</w:t>
      </w:r>
      <w:r w:rsidRPr="00A574A2">
        <w:rPr>
          <w:sz w:val="22"/>
          <w:lang w:val="en-US"/>
        </w:rPr>
        <w:t xml:space="preserve">. Support UE to report </w:t>
      </w:r>
      <w:r w:rsidR="00F331DE">
        <w:rPr>
          <w:sz w:val="22"/>
          <w:lang w:val="en-US"/>
        </w:rPr>
        <w:t xml:space="preserve">at least </w:t>
      </w:r>
      <w:r w:rsidRPr="00A574A2">
        <w:rPr>
          <w:sz w:val="22"/>
          <w:lang w:val="en-US"/>
        </w:rPr>
        <w:t xml:space="preserve">the </w:t>
      </w:r>
      <w:r w:rsidR="00F331DE">
        <w:rPr>
          <w:sz w:val="22"/>
          <w:lang w:val="en-US"/>
        </w:rPr>
        <w:t>following</w:t>
      </w:r>
      <w:r w:rsidRPr="00A574A2">
        <w:rPr>
          <w:sz w:val="22"/>
          <w:lang w:val="en-US"/>
        </w:rPr>
        <w:t xml:space="preserve"> as </w:t>
      </w:r>
      <w:r>
        <w:rPr>
          <w:sz w:val="22"/>
          <w:lang w:val="en-US"/>
        </w:rPr>
        <w:t xml:space="preserve">a </w:t>
      </w:r>
      <w:r w:rsidRPr="00A574A2">
        <w:rPr>
          <w:sz w:val="22"/>
          <w:lang w:val="en-US"/>
        </w:rPr>
        <w:t>UE capability.</w:t>
      </w:r>
    </w:p>
    <w:p w14:paraId="75377F55" w14:textId="77777777" w:rsidR="00D2286C" w:rsidRPr="00D2286C" w:rsidRDefault="00D2286C" w:rsidP="00D2286C">
      <w:pPr>
        <w:pStyle w:val="LGTdoc1"/>
        <w:numPr>
          <w:ilvl w:val="1"/>
          <w:numId w:val="2"/>
        </w:numPr>
        <w:spacing w:beforeAutospacing="1" w:line="360" w:lineRule="auto"/>
        <w:contextualSpacing/>
        <w:rPr>
          <w:sz w:val="22"/>
          <w:lang w:val="en-US"/>
        </w:rPr>
      </w:pPr>
      <w:r w:rsidRPr="00D2286C">
        <w:rPr>
          <w:sz w:val="22"/>
          <w:lang w:val="en-US"/>
        </w:rPr>
        <w:t>Information related to the total number of DL/UL panel entities</w:t>
      </w:r>
    </w:p>
    <w:p w14:paraId="6D1CCE19" w14:textId="62FB4278" w:rsidR="00D2286C" w:rsidRPr="00D2286C" w:rsidRDefault="00D2286C" w:rsidP="00D2286C">
      <w:pPr>
        <w:pStyle w:val="LGTdoc1"/>
        <w:numPr>
          <w:ilvl w:val="1"/>
          <w:numId w:val="2"/>
        </w:numPr>
        <w:spacing w:beforeAutospacing="1" w:line="360" w:lineRule="auto"/>
        <w:contextualSpacing/>
        <w:rPr>
          <w:sz w:val="22"/>
          <w:lang w:val="en-US"/>
        </w:rPr>
      </w:pPr>
      <w:r w:rsidRPr="00D2286C">
        <w:rPr>
          <w:sz w:val="22"/>
          <w:lang w:val="en-US"/>
        </w:rPr>
        <w:t>Inform</w:t>
      </w:r>
      <w:r>
        <w:rPr>
          <w:sz w:val="22"/>
          <w:lang w:val="en-US"/>
        </w:rPr>
        <w:t>ation related to the number of max</w:t>
      </w:r>
      <w:r w:rsidRPr="00D2286C">
        <w:rPr>
          <w:sz w:val="22"/>
          <w:lang w:val="en-US"/>
        </w:rPr>
        <w:t xml:space="preserve"> antenna ports/layers per panel entity</w:t>
      </w:r>
    </w:p>
    <w:p w14:paraId="051B766B" w14:textId="4C6C8E09" w:rsidR="00D2286C" w:rsidRPr="00D2286C" w:rsidRDefault="00D2286C" w:rsidP="00D2286C">
      <w:pPr>
        <w:pStyle w:val="LGTdoc1"/>
        <w:numPr>
          <w:ilvl w:val="1"/>
          <w:numId w:val="2"/>
        </w:numPr>
        <w:spacing w:beforeAutospacing="1" w:line="360" w:lineRule="auto"/>
        <w:contextualSpacing/>
        <w:rPr>
          <w:sz w:val="22"/>
          <w:lang w:val="en-US"/>
        </w:rPr>
      </w:pPr>
      <w:r w:rsidRPr="00D2286C">
        <w:rPr>
          <w:sz w:val="22"/>
          <w:lang w:val="en-US"/>
        </w:rPr>
        <w:t>Information related to the maximum number of resources per panel entity for SRS BM</w:t>
      </w:r>
      <w:r w:rsidR="00E87BD1">
        <w:rPr>
          <w:sz w:val="22"/>
          <w:lang w:val="en-US"/>
        </w:rPr>
        <w:t xml:space="preserve"> and for NCB-based SRS</w:t>
      </w:r>
    </w:p>
    <w:p w14:paraId="0415CE10" w14:textId="77777777" w:rsidR="006C3074" w:rsidRDefault="006C3074" w:rsidP="007827F1">
      <w:pPr>
        <w:pStyle w:val="LGTdoc1"/>
        <w:snapToGrid/>
        <w:spacing w:beforeLines="0" w:before="100" w:beforeAutospacing="1" w:line="360" w:lineRule="auto"/>
        <w:ind w:firstLineChars="146" w:firstLine="321"/>
        <w:contextualSpacing/>
        <w:rPr>
          <w:b w:val="0"/>
          <w:sz w:val="22"/>
          <w:lang w:val="en-US"/>
        </w:rPr>
      </w:pPr>
    </w:p>
    <w:p w14:paraId="7226B4ED" w14:textId="5B553F1D" w:rsidR="007827F1" w:rsidRDefault="007827F1" w:rsidP="007827F1">
      <w:pPr>
        <w:pStyle w:val="LGTdoc1"/>
        <w:snapToGrid/>
        <w:spacing w:beforeLines="0" w:before="100" w:beforeAutospacing="1" w:line="360" w:lineRule="auto"/>
        <w:ind w:firstLineChars="146" w:firstLine="321"/>
        <w:contextualSpacing/>
        <w:rPr>
          <w:b w:val="0"/>
          <w:sz w:val="22"/>
          <w:lang w:val="en-US"/>
        </w:rPr>
      </w:pPr>
      <w:r>
        <w:rPr>
          <w:b w:val="0"/>
          <w:sz w:val="22"/>
          <w:lang w:val="en-US"/>
        </w:rPr>
        <w:t xml:space="preserve">Regarding </w:t>
      </w:r>
      <w:r w:rsidRPr="007827F1">
        <w:rPr>
          <w:b w:val="0"/>
          <w:sz w:val="22"/>
          <w:lang w:val="en-US"/>
        </w:rPr>
        <w:t>panel activation/selection status of a panel entity</w:t>
      </w:r>
      <w:r>
        <w:rPr>
          <w:b w:val="0"/>
          <w:sz w:val="22"/>
          <w:lang w:val="en-US"/>
        </w:rPr>
        <w:t xml:space="preserve">, it may be simpler </w:t>
      </w:r>
      <w:r w:rsidR="00E22646">
        <w:rPr>
          <w:b w:val="0"/>
          <w:sz w:val="22"/>
          <w:lang w:val="en-US"/>
        </w:rPr>
        <w:t>to unify a solution for MPE and for general cases for panel switching. For example, UE reports minimal activation</w:t>
      </w:r>
      <w:r w:rsidR="00E22646" w:rsidRPr="00E22646">
        <w:rPr>
          <w:b w:val="0"/>
          <w:sz w:val="22"/>
          <w:lang w:val="en-US"/>
        </w:rPr>
        <w:t xml:space="preserve"> delay for a </w:t>
      </w:r>
      <w:r w:rsidR="00E22646">
        <w:rPr>
          <w:b w:val="0"/>
          <w:sz w:val="22"/>
          <w:lang w:val="en-US"/>
        </w:rPr>
        <w:t xml:space="preserve">new </w:t>
      </w:r>
      <w:r w:rsidR="00E22646" w:rsidRPr="00E22646">
        <w:rPr>
          <w:b w:val="0"/>
          <w:sz w:val="22"/>
          <w:lang w:val="en-US"/>
        </w:rPr>
        <w:t>panel</w:t>
      </w:r>
      <w:r w:rsidR="00E22646">
        <w:rPr>
          <w:b w:val="0"/>
          <w:sz w:val="22"/>
          <w:lang w:val="en-US"/>
        </w:rPr>
        <w:t xml:space="preserve"> together with preferred/non-preferred panel information as described in section 2.5.</w:t>
      </w:r>
    </w:p>
    <w:p w14:paraId="2F555B2F" w14:textId="77777777" w:rsidR="007827F1" w:rsidRDefault="007827F1" w:rsidP="007827F1">
      <w:pPr>
        <w:pStyle w:val="LGTdoc1"/>
        <w:snapToGrid/>
        <w:spacing w:beforeLines="0" w:before="100" w:beforeAutospacing="1" w:line="360" w:lineRule="auto"/>
        <w:ind w:firstLineChars="146" w:firstLine="321"/>
        <w:contextualSpacing/>
        <w:rPr>
          <w:b w:val="0"/>
          <w:sz w:val="22"/>
          <w:lang w:val="en-US"/>
        </w:rPr>
      </w:pPr>
    </w:p>
    <w:p w14:paraId="40D061CE" w14:textId="3F9F6A83" w:rsidR="00E22646" w:rsidRDefault="00E22646" w:rsidP="00E22646">
      <w:pPr>
        <w:pStyle w:val="LGTdoc1"/>
        <w:snapToGrid/>
        <w:spacing w:beforeLines="0" w:before="100" w:beforeAutospacing="1" w:line="360" w:lineRule="auto"/>
        <w:contextualSpacing/>
        <w:rPr>
          <w:sz w:val="22"/>
          <w:lang w:val="en-US"/>
        </w:rPr>
      </w:pPr>
      <w:r w:rsidRPr="00A574A2">
        <w:rPr>
          <w:sz w:val="22"/>
          <w:lang w:val="en-US"/>
        </w:rPr>
        <w:t>Proposal #</w:t>
      </w:r>
      <w:r w:rsidR="006C3074">
        <w:rPr>
          <w:sz w:val="22"/>
          <w:lang w:val="en-US"/>
        </w:rPr>
        <w:t>12</w:t>
      </w:r>
      <w:r w:rsidRPr="00A574A2">
        <w:rPr>
          <w:sz w:val="22"/>
          <w:lang w:val="en-US"/>
        </w:rPr>
        <w:t xml:space="preserve">. Support UE to report </w:t>
      </w:r>
      <w:r w:rsidRPr="00E22646">
        <w:rPr>
          <w:sz w:val="22"/>
          <w:lang w:val="en-US"/>
        </w:rPr>
        <w:t>panel activation/selection status of a panel entity</w:t>
      </w:r>
      <w:r w:rsidRPr="00A574A2">
        <w:rPr>
          <w:sz w:val="22"/>
          <w:lang w:val="en-US"/>
        </w:rPr>
        <w:t>.</w:t>
      </w:r>
    </w:p>
    <w:p w14:paraId="3E05E751" w14:textId="70290108" w:rsidR="00E22646" w:rsidRDefault="00E22646" w:rsidP="00C502C0">
      <w:pPr>
        <w:pStyle w:val="LGTdoc1"/>
        <w:numPr>
          <w:ilvl w:val="1"/>
          <w:numId w:val="2"/>
        </w:numPr>
        <w:snapToGrid/>
        <w:spacing w:beforeLines="0" w:before="100" w:beforeAutospacing="1" w:line="360" w:lineRule="auto"/>
        <w:contextualSpacing/>
        <w:rPr>
          <w:sz w:val="22"/>
          <w:lang w:val="en-US"/>
        </w:rPr>
      </w:pPr>
      <w:r>
        <w:rPr>
          <w:sz w:val="22"/>
          <w:lang w:val="en-US"/>
        </w:rPr>
        <w:t>Strive to unify a solution for this purpose with the purpose of MPE mitigation.</w:t>
      </w:r>
    </w:p>
    <w:p w14:paraId="78EB0460" w14:textId="77777777" w:rsidR="007827F1" w:rsidRPr="00C502C0" w:rsidRDefault="007827F1" w:rsidP="007827F1">
      <w:pPr>
        <w:pStyle w:val="LGTdoc1"/>
        <w:snapToGrid/>
        <w:spacing w:beforeLines="0" w:before="100" w:beforeAutospacing="1" w:line="360" w:lineRule="auto"/>
        <w:ind w:firstLineChars="146" w:firstLine="321"/>
        <w:contextualSpacing/>
        <w:rPr>
          <w:b w:val="0"/>
          <w:sz w:val="22"/>
          <w:lang w:val="en-US"/>
        </w:rPr>
      </w:pPr>
    </w:p>
    <w:p w14:paraId="6B147E60" w14:textId="44053A3B" w:rsidR="00D2286C" w:rsidRDefault="006043ED" w:rsidP="00D2286C">
      <w:pPr>
        <w:pStyle w:val="LGTdoc1"/>
        <w:snapToGrid/>
        <w:spacing w:beforeLines="0" w:before="100" w:beforeAutospacing="1" w:line="360" w:lineRule="auto"/>
        <w:ind w:firstLineChars="146" w:firstLine="321"/>
        <w:contextualSpacing/>
        <w:rPr>
          <w:b w:val="0"/>
          <w:sz w:val="22"/>
          <w:lang w:val="en-US"/>
        </w:rPr>
      </w:pPr>
      <w:r>
        <w:rPr>
          <w:b w:val="0"/>
          <w:sz w:val="22"/>
          <w:lang w:val="en-US"/>
        </w:rPr>
        <w:t xml:space="preserve">For the agreement related to </w:t>
      </w:r>
      <w:r w:rsidR="00D2286C">
        <w:rPr>
          <w:b w:val="0"/>
          <w:sz w:val="22"/>
          <w:lang w:val="en-US"/>
        </w:rPr>
        <w:t xml:space="preserve">CB PUSCH, </w:t>
      </w:r>
      <w:r>
        <w:rPr>
          <w:b w:val="0"/>
          <w:sz w:val="22"/>
          <w:lang w:val="en-US"/>
        </w:rPr>
        <w:t xml:space="preserve">CB </w:t>
      </w:r>
      <w:r w:rsidR="00D2286C">
        <w:rPr>
          <w:b w:val="0"/>
          <w:sz w:val="22"/>
          <w:lang w:val="en-US"/>
        </w:rPr>
        <w:t xml:space="preserve">SRS resources with different numbers of ports should be supported </w:t>
      </w:r>
      <w:r>
        <w:rPr>
          <w:b w:val="0"/>
          <w:sz w:val="22"/>
          <w:lang w:val="en-US"/>
        </w:rPr>
        <w:t xml:space="preserve">to enable panel switching with different numbers of ports, which is a very basic step to support dynamic panel switching. Regarding the FFS point on </w:t>
      </w:r>
      <w:r w:rsidRPr="006043ED">
        <w:rPr>
          <w:b w:val="0"/>
          <w:sz w:val="22"/>
          <w:lang w:val="en-US"/>
        </w:rPr>
        <w:t>whether existing BWP switch based mechanism</w:t>
      </w:r>
      <w:r>
        <w:rPr>
          <w:b w:val="0"/>
          <w:sz w:val="22"/>
          <w:lang w:val="en-US"/>
        </w:rPr>
        <w:t xml:space="preserve"> can enable this operation, we think that this approach would have many restrictions. For example, it is questionable how to support periodic SRS transmission from two active panels with same periodicity but with different slot offset by using BWP switch based mechanism. </w:t>
      </w:r>
    </w:p>
    <w:p w14:paraId="0C411CF1" w14:textId="77777777" w:rsidR="00D2286C" w:rsidRPr="00C317FD" w:rsidRDefault="00D2286C" w:rsidP="00D2286C">
      <w:pPr>
        <w:pStyle w:val="LGTdoc1"/>
        <w:snapToGrid/>
        <w:spacing w:beforeLines="0" w:before="100" w:beforeAutospacing="1" w:line="360" w:lineRule="auto"/>
        <w:ind w:firstLineChars="146" w:firstLine="315"/>
        <w:contextualSpacing/>
        <w:rPr>
          <w:sz w:val="22"/>
          <w:lang w:val="en-US"/>
        </w:rPr>
      </w:pPr>
    </w:p>
    <w:p w14:paraId="39000AF7" w14:textId="022BFCF4" w:rsidR="00D2286C" w:rsidRDefault="00D2286C" w:rsidP="00D2286C">
      <w:pPr>
        <w:pStyle w:val="LGTdoc1"/>
        <w:snapToGrid/>
        <w:spacing w:beforeLines="0" w:before="100" w:beforeAutospacing="1" w:line="360" w:lineRule="auto"/>
        <w:contextualSpacing/>
        <w:rPr>
          <w:sz w:val="22"/>
          <w:lang w:val="en-US"/>
        </w:rPr>
      </w:pPr>
      <w:r w:rsidRPr="00434B17">
        <w:rPr>
          <w:sz w:val="22"/>
          <w:lang w:val="en-US"/>
        </w:rPr>
        <w:t>Proposal #</w:t>
      </w:r>
      <w:r w:rsidR="00C502C0">
        <w:rPr>
          <w:sz w:val="22"/>
          <w:lang w:val="en-US"/>
        </w:rPr>
        <w:t>13</w:t>
      </w:r>
      <w:r w:rsidRPr="00434B17">
        <w:rPr>
          <w:sz w:val="22"/>
          <w:lang w:val="en-US"/>
        </w:rPr>
        <w:t xml:space="preserve">. Support </w:t>
      </w:r>
      <w:r>
        <w:rPr>
          <w:sz w:val="22"/>
          <w:lang w:val="en-US"/>
        </w:rPr>
        <w:t>CB</w:t>
      </w:r>
      <w:r w:rsidR="006043ED">
        <w:rPr>
          <w:sz w:val="22"/>
          <w:lang w:val="en-US"/>
        </w:rPr>
        <w:t>-based</w:t>
      </w:r>
      <w:r>
        <w:rPr>
          <w:sz w:val="22"/>
          <w:lang w:val="en-US"/>
        </w:rPr>
        <w:t xml:space="preserve"> SRS resources</w:t>
      </w:r>
      <w:r w:rsidR="006043ED">
        <w:rPr>
          <w:sz w:val="22"/>
          <w:lang w:val="en-US"/>
        </w:rPr>
        <w:t xml:space="preserve"> with different numbers of ports for dynamic panel switching</w:t>
      </w:r>
      <w:r>
        <w:rPr>
          <w:sz w:val="22"/>
          <w:lang w:val="en-US"/>
        </w:rPr>
        <w:t>.</w:t>
      </w:r>
    </w:p>
    <w:p w14:paraId="6C93C925" w14:textId="77777777" w:rsidR="00C502C0" w:rsidRDefault="00C502C0" w:rsidP="00D2286C">
      <w:pPr>
        <w:pStyle w:val="LGTdoc1"/>
        <w:spacing w:beforeAutospacing="1" w:line="360" w:lineRule="auto"/>
        <w:ind w:firstLineChars="146" w:firstLine="321"/>
        <w:contextualSpacing/>
        <w:rPr>
          <w:b w:val="0"/>
          <w:sz w:val="22"/>
          <w:lang w:val="en-US"/>
        </w:rPr>
      </w:pPr>
    </w:p>
    <w:p w14:paraId="1F025209" w14:textId="77777777" w:rsidR="00D2286C" w:rsidRPr="00A3121E" w:rsidRDefault="00D2286C" w:rsidP="00D2286C">
      <w:pPr>
        <w:pStyle w:val="LGTdoc1"/>
        <w:spacing w:beforeAutospacing="1" w:line="360" w:lineRule="auto"/>
        <w:ind w:firstLineChars="146" w:firstLine="321"/>
        <w:contextualSpacing/>
        <w:rPr>
          <w:b w:val="0"/>
          <w:sz w:val="22"/>
          <w:lang w:val="en-US"/>
        </w:rPr>
      </w:pPr>
      <w:r>
        <w:rPr>
          <w:rFonts w:hint="eastAsia"/>
          <w:b w:val="0"/>
          <w:sz w:val="22"/>
          <w:lang w:val="en-US"/>
        </w:rPr>
        <w:lastRenderedPageBreak/>
        <w:t>I</w:t>
      </w:r>
      <w:r>
        <w:rPr>
          <w:b w:val="0"/>
          <w:sz w:val="22"/>
          <w:lang w:val="en-US"/>
        </w:rPr>
        <w:t xml:space="preserve">n the last meeting, it was agreed that </w:t>
      </w:r>
      <w:r w:rsidRPr="00C065EE">
        <w:rPr>
          <w:b w:val="0"/>
          <w:sz w:val="22"/>
          <w:lang w:val="en-US"/>
        </w:rPr>
        <w:t xml:space="preserve">a panel entity corresponds to one or more RS </w:t>
      </w:r>
      <w:r>
        <w:rPr>
          <w:b w:val="0"/>
          <w:sz w:val="22"/>
          <w:lang w:val="en-US"/>
        </w:rPr>
        <w:t xml:space="preserve">resources. Since one beam is maintained per panel, beam needs to be updated on a per-panel basis. To support this functionality, UL resource grouping is required analogous to Rel-16 PUCCH resource grouping based simultaneous beam update. </w:t>
      </w:r>
      <w:r w:rsidRPr="00A3121E">
        <w:rPr>
          <w:b w:val="0"/>
          <w:sz w:val="22"/>
          <w:lang w:val="en-US"/>
        </w:rPr>
        <w:t xml:space="preserve">In Rel-16, PUCCH resource grouping based simultaneous spatial relation update was </w:t>
      </w:r>
      <w:r>
        <w:rPr>
          <w:b w:val="0"/>
          <w:sz w:val="22"/>
          <w:lang w:val="en-US"/>
        </w:rPr>
        <w:t>introduce</w:t>
      </w:r>
      <w:r w:rsidRPr="00A3121E">
        <w:rPr>
          <w:b w:val="0"/>
          <w:sz w:val="22"/>
          <w:lang w:val="en-US"/>
        </w:rPr>
        <w:t>d, where different PUCCH resource group can be mapped to different UE panel so that their spatial relation can be updated simultaneously. It also needs to be noted that considering up to 4 UE panels, it was agreed to support up to 4 PUCCH resource groups in Rel-16. This principle needs to be extended to other UL resources</w:t>
      </w:r>
      <w:r>
        <w:rPr>
          <w:b w:val="0"/>
          <w:sz w:val="22"/>
          <w:lang w:val="en-US"/>
        </w:rPr>
        <w:t xml:space="preserve"> for per-panel beam update</w:t>
      </w:r>
      <w:r w:rsidRPr="00A3121E">
        <w:rPr>
          <w:b w:val="0"/>
          <w:sz w:val="22"/>
          <w:lang w:val="en-US"/>
        </w:rPr>
        <w:t xml:space="preserve">. </w:t>
      </w:r>
      <w:r>
        <w:rPr>
          <w:b w:val="0"/>
          <w:sz w:val="22"/>
          <w:lang w:val="en-US"/>
        </w:rPr>
        <w:t xml:space="preserve">Especially, simultaneous beam update for PUCCH and PUSCH can be supported if we support an association between CB/NCB SRS resources and PUCCH resources, where the beam for the associated/linked resources is updated together. </w:t>
      </w:r>
      <w:r w:rsidRPr="00A3121E">
        <w:rPr>
          <w:b w:val="0"/>
          <w:sz w:val="22"/>
          <w:lang w:val="en-US"/>
        </w:rPr>
        <w:t>After configuring multiple resource groups, a specific UL resource group can be indicated/activated for transmission for panel selective transmission. This is useful for UE power saving as well since UE can power off the panels that are not activated for transmission according to the resource group activation status.</w:t>
      </w:r>
    </w:p>
    <w:p w14:paraId="3711EA74" w14:textId="77777777" w:rsidR="00D2286C" w:rsidRPr="00A3121E" w:rsidRDefault="00D2286C" w:rsidP="00D2286C">
      <w:pPr>
        <w:pStyle w:val="LGTdoc1"/>
        <w:spacing w:beforeAutospacing="1" w:line="360" w:lineRule="auto"/>
        <w:ind w:firstLineChars="146" w:firstLine="321"/>
        <w:contextualSpacing/>
        <w:rPr>
          <w:b w:val="0"/>
          <w:sz w:val="22"/>
          <w:lang w:val="en-US"/>
        </w:rPr>
      </w:pPr>
    </w:p>
    <w:p w14:paraId="455C2D0C" w14:textId="39FFD5D6" w:rsidR="00D2286C" w:rsidRDefault="00D2286C" w:rsidP="00D2286C">
      <w:pPr>
        <w:pStyle w:val="LGTdoc1"/>
        <w:snapToGrid/>
        <w:spacing w:beforeLines="0" w:before="100" w:beforeAutospacing="1" w:line="360" w:lineRule="auto"/>
        <w:contextualSpacing/>
        <w:rPr>
          <w:sz w:val="22"/>
          <w:lang w:val="en-US"/>
        </w:rPr>
      </w:pPr>
      <w:r w:rsidRPr="00A574A2">
        <w:rPr>
          <w:sz w:val="22"/>
          <w:lang w:val="en-US"/>
        </w:rPr>
        <w:t>Proposal #</w:t>
      </w:r>
      <w:r w:rsidR="00C502C0">
        <w:rPr>
          <w:sz w:val="22"/>
          <w:lang w:val="en-US"/>
        </w:rPr>
        <w:t>14</w:t>
      </w:r>
      <w:r w:rsidRPr="00A574A2">
        <w:rPr>
          <w:sz w:val="22"/>
          <w:lang w:val="en-US"/>
        </w:rPr>
        <w:t xml:space="preserve">: </w:t>
      </w:r>
      <w:r>
        <w:rPr>
          <w:sz w:val="22"/>
          <w:lang w:val="en-US"/>
        </w:rPr>
        <w:t>S</w:t>
      </w:r>
      <w:r w:rsidRPr="00E90F88">
        <w:rPr>
          <w:sz w:val="22"/>
          <w:lang w:val="en-US"/>
        </w:rPr>
        <w:t>upport association</w:t>
      </w:r>
      <w:r>
        <w:rPr>
          <w:sz w:val="22"/>
          <w:lang w:val="en-US"/>
        </w:rPr>
        <w:t>/grouping</w:t>
      </w:r>
      <w:r w:rsidRPr="00A574A2">
        <w:rPr>
          <w:sz w:val="22"/>
          <w:lang w:val="en-US"/>
        </w:rPr>
        <w:t xml:space="preserve"> of UL resources</w:t>
      </w:r>
      <w:r>
        <w:rPr>
          <w:sz w:val="22"/>
          <w:lang w:val="en-US"/>
        </w:rPr>
        <w:t>.</w:t>
      </w:r>
    </w:p>
    <w:p w14:paraId="7C38F514" w14:textId="77777777" w:rsidR="00D2286C" w:rsidRDefault="00D2286C" w:rsidP="00D2286C">
      <w:pPr>
        <w:pStyle w:val="LGTdoc1"/>
        <w:numPr>
          <w:ilvl w:val="1"/>
          <w:numId w:val="2"/>
        </w:numPr>
        <w:snapToGrid/>
        <w:spacing w:beforeLines="0" w:before="100" w:beforeAutospacing="1" w:line="360" w:lineRule="auto"/>
        <w:contextualSpacing/>
        <w:rPr>
          <w:sz w:val="22"/>
          <w:lang w:val="en-US"/>
        </w:rPr>
      </w:pPr>
      <w:r>
        <w:rPr>
          <w:sz w:val="22"/>
          <w:lang w:val="en-US"/>
        </w:rPr>
        <w:t xml:space="preserve">At least </w:t>
      </w:r>
      <w:r w:rsidRPr="00A574A2">
        <w:rPr>
          <w:sz w:val="22"/>
          <w:lang w:val="en-US"/>
        </w:rPr>
        <w:t>association</w:t>
      </w:r>
      <w:r>
        <w:rPr>
          <w:sz w:val="22"/>
          <w:lang w:val="en-US"/>
        </w:rPr>
        <w:t>/grouping</w:t>
      </w:r>
      <w:r w:rsidRPr="00A574A2">
        <w:rPr>
          <w:sz w:val="22"/>
          <w:lang w:val="en-US"/>
        </w:rPr>
        <w:t xml:space="preserve"> </w:t>
      </w:r>
      <w:r>
        <w:rPr>
          <w:sz w:val="22"/>
          <w:lang w:val="en-US"/>
        </w:rPr>
        <w:t xml:space="preserve">of </w:t>
      </w:r>
      <w:r w:rsidRPr="00A574A2">
        <w:rPr>
          <w:sz w:val="22"/>
          <w:lang w:val="en-US"/>
        </w:rPr>
        <w:t>PUCCH resource group</w:t>
      </w:r>
      <w:r>
        <w:rPr>
          <w:sz w:val="22"/>
          <w:lang w:val="en-US"/>
        </w:rPr>
        <w:t>s</w:t>
      </w:r>
      <w:r w:rsidRPr="00A574A2">
        <w:rPr>
          <w:sz w:val="22"/>
          <w:lang w:val="en-US"/>
        </w:rPr>
        <w:t xml:space="preserve"> and CB/NCB SRS resources</w:t>
      </w:r>
      <w:r>
        <w:rPr>
          <w:sz w:val="22"/>
          <w:lang w:val="en-US"/>
        </w:rPr>
        <w:t xml:space="preserve"> should be supported for simultaneous per-panel UL beam update for PUCCH and PUSCH.</w:t>
      </w:r>
    </w:p>
    <w:p w14:paraId="301F0AA9" w14:textId="77777777" w:rsidR="00D2286C" w:rsidRDefault="00D2286C" w:rsidP="00D2286C">
      <w:pPr>
        <w:pStyle w:val="LGTdoc1"/>
        <w:snapToGrid/>
        <w:spacing w:beforeLines="0" w:before="100" w:beforeAutospacing="1" w:line="360" w:lineRule="auto"/>
        <w:ind w:firstLineChars="146" w:firstLine="321"/>
        <w:contextualSpacing/>
        <w:rPr>
          <w:b w:val="0"/>
          <w:sz w:val="22"/>
          <w:lang w:val="en-US"/>
        </w:rPr>
      </w:pPr>
    </w:p>
    <w:p w14:paraId="31E8BBC1" w14:textId="6A85B975" w:rsidR="00D2286C" w:rsidRDefault="00D2286C" w:rsidP="00D2286C">
      <w:pPr>
        <w:pStyle w:val="LGTdoc1"/>
        <w:snapToGrid/>
        <w:spacing w:beforeLines="0" w:after="240" w:afterAutospacing="0" w:line="360" w:lineRule="auto"/>
        <w:ind w:firstLine="349"/>
        <w:contextualSpacing/>
        <w:rPr>
          <w:b w:val="0"/>
          <w:sz w:val="22"/>
          <w:lang w:val="en-US"/>
        </w:rPr>
      </w:pPr>
      <w:r>
        <w:rPr>
          <w:b w:val="0"/>
          <w:sz w:val="22"/>
          <w:lang w:val="en-US"/>
        </w:rPr>
        <w:t>Also, if the best CRI(s)/SSBRI(s) is reported per-panel, gNB can know which gNB beam or TRP can communicate with which UE panel. This can facilitate UL panel selection/activation and can also be beneficial for UE power saving. For example, with knowing this information, gNB can align QCL RS and spatial relation RS for a specific UL panel so that UE can turn-off the other UE panels. Without this information, gNB may configure different DL RSs for different DL and UL channels so that UE may have to turn on all panels in order not to lose the performance, which would consume a lot of battery.</w:t>
      </w:r>
      <w:r w:rsidR="00E87BD1">
        <w:rPr>
          <w:b w:val="0"/>
          <w:sz w:val="22"/>
          <w:lang w:val="en-US"/>
        </w:rPr>
        <w:t xml:space="preserve"> In addition, if UE selects and reports CRIs/SSBRIs from a DL only panel, those CRIs/SSBRIs should not be used for UL spatial relation. Currently, this information is absent for MPUE. </w:t>
      </w:r>
    </w:p>
    <w:p w14:paraId="4877A418" w14:textId="77777777" w:rsidR="00D2286C" w:rsidRPr="007F655D" w:rsidRDefault="00D2286C" w:rsidP="00D2286C">
      <w:pPr>
        <w:pStyle w:val="LGTdoc1"/>
        <w:snapToGrid/>
        <w:spacing w:beforeLines="0" w:before="100" w:beforeAutospacing="1" w:line="360" w:lineRule="auto"/>
        <w:contextualSpacing/>
        <w:rPr>
          <w:b w:val="0"/>
          <w:sz w:val="22"/>
          <w:lang w:val="en-US"/>
        </w:rPr>
      </w:pPr>
    </w:p>
    <w:p w14:paraId="30DF0369" w14:textId="7D949EB0" w:rsidR="00D2286C" w:rsidRDefault="00D2286C" w:rsidP="00D2286C">
      <w:pPr>
        <w:pStyle w:val="LGTdoc1"/>
        <w:snapToGrid/>
        <w:spacing w:beforeLines="0" w:after="240" w:afterAutospacing="0" w:line="360" w:lineRule="auto"/>
        <w:contextualSpacing/>
        <w:rPr>
          <w:b w:val="0"/>
          <w:sz w:val="22"/>
          <w:lang w:val="en-US"/>
        </w:rPr>
      </w:pPr>
      <w:r>
        <w:rPr>
          <w:sz w:val="22"/>
          <w:lang w:val="en-US"/>
        </w:rPr>
        <w:t>Proposal #</w:t>
      </w:r>
      <w:r w:rsidR="00C502C0">
        <w:rPr>
          <w:sz w:val="22"/>
          <w:lang w:val="en-US"/>
        </w:rPr>
        <w:t>15</w:t>
      </w:r>
      <w:r>
        <w:rPr>
          <w:sz w:val="22"/>
          <w:lang w:val="en-US"/>
        </w:rPr>
        <w:t>: Support per-panel beam reporting, i.e. CRI(s)/SSBRI(s) per UE panel with corresponding L1-RSRP(s).</w:t>
      </w:r>
    </w:p>
    <w:p w14:paraId="7692B30D" w14:textId="77777777" w:rsidR="00D2286C" w:rsidRDefault="00D2286C" w:rsidP="00D2286C">
      <w:pPr>
        <w:pStyle w:val="LGTdoc1"/>
        <w:snapToGrid/>
        <w:spacing w:beforeLines="0" w:before="100" w:beforeAutospacing="1" w:line="360" w:lineRule="auto"/>
        <w:contextualSpacing/>
        <w:rPr>
          <w:b w:val="0"/>
          <w:sz w:val="22"/>
          <w:lang w:val="en-US"/>
        </w:rPr>
      </w:pPr>
    </w:p>
    <w:p w14:paraId="74EBE6BE" w14:textId="77777777" w:rsidR="00D2286C" w:rsidRDefault="00D2286C" w:rsidP="00D2286C">
      <w:pPr>
        <w:pStyle w:val="LGTdoc1"/>
        <w:snapToGrid/>
        <w:spacing w:beforeLines="0" w:before="100" w:beforeAutospacing="1" w:line="360" w:lineRule="auto"/>
        <w:ind w:firstLineChars="146" w:firstLine="321"/>
        <w:contextualSpacing/>
        <w:rPr>
          <w:b w:val="0"/>
          <w:sz w:val="22"/>
          <w:lang w:val="en-US"/>
        </w:rPr>
      </w:pPr>
      <w:r>
        <w:rPr>
          <w:b w:val="0"/>
          <w:sz w:val="22"/>
          <w:lang w:val="en-US"/>
        </w:rPr>
        <w:t>Panel selection has been up to UE implementation and transparent to gNB in Rel-15/16. Some observations are summarized as below:</w:t>
      </w:r>
    </w:p>
    <w:p w14:paraId="18FFEBF4" w14:textId="77777777" w:rsidR="00D2286C" w:rsidRDefault="00D2286C" w:rsidP="00D2286C">
      <w:pPr>
        <w:pStyle w:val="LGTdoc1"/>
        <w:snapToGrid/>
        <w:spacing w:beforeLines="0" w:before="100" w:beforeAutospacing="1" w:line="360" w:lineRule="auto"/>
        <w:ind w:firstLineChars="146" w:firstLine="315"/>
        <w:contextualSpacing/>
        <w:rPr>
          <w:sz w:val="22"/>
          <w:lang w:val="en-US"/>
        </w:rPr>
      </w:pPr>
    </w:p>
    <w:p w14:paraId="2D0BBCE5" w14:textId="4998CE3C" w:rsidR="00D2286C" w:rsidRDefault="00D2286C" w:rsidP="00D2286C">
      <w:pPr>
        <w:pStyle w:val="LGTdoc1"/>
        <w:snapToGrid/>
        <w:spacing w:beforeLines="0" w:before="100" w:beforeAutospacing="1" w:line="360" w:lineRule="auto"/>
        <w:contextualSpacing/>
        <w:rPr>
          <w:sz w:val="22"/>
          <w:lang w:val="en-US"/>
        </w:rPr>
      </w:pPr>
      <w:r w:rsidRPr="00A574A2">
        <w:rPr>
          <w:sz w:val="22"/>
          <w:lang w:val="en-US"/>
        </w:rPr>
        <w:t>Observation</w:t>
      </w:r>
      <w:r>
        <w:rPr>
          <w:sz w:val="22"/>
          <w:lang w:val="en-US"/>
        </w:rPr>
        <w:t xml:space="preserve"> #</w:t>
      </w:r>
      <w:r w:rsidR="00C502C0">
        <w:rPr>
          <w:sz w:val="22"/>
          <w:lang w:val="en-US"/>
        </w:rPr>
        <w:t>5</w:t>
      </w:r>
      <w:r w:rsidRPr="00A574A2">
        <w:rPr>
          <w:sz w:val="22"/>
          <w:lang w:val="en-US"/>
        </w:rPr>
        <w:t>: In Rel-15/16, UE can switch panels for a periodic SRS/PUCCH transmission across different transmission instances when its spatial relation RS is configured as a DL RS</w:t>
      </w:r>
      <w:r>
        <w:rPr>
          <w:sz w:val="22"/>
          <w:lang w:val="en-US"/>
        </w:rPr>
        <w:t xml:space="preserve"> </w:t>
      </w:r>
      <w:r w:rsidRPr="00A574A2">
        <w:rPr>
          <w:sz w:val="22"/>
          <w:lang w:val="en-US"/>
        </w:rPr>
        <w:t>(i.e. CSI-RS or SSB) and this panel switch is transparent to gNB.</w:t>
      </w:r>
    </w:p>
    <w:p w14:paraId="365A5B15" w14:textId="77777777" w:rsidR="00D2286C" w:rsidRDefault="00D2286C" w:rsidP="00D2286C">
      <w:pPr>
        <w:pStyle w:val="LGTdoc1"/>
        <w:snapToGrid/>
        <w:spacing w:beforeLines="0" w:before="100" w:beforeAutospacing="1" w:line="360" w:lineRule="auto"/>
        <w:contextualSpacing/>
        <w:rPr>
          <w:sz w:val="22"/>
          <w:lang w:val="en-US"/>
        </w:rPr>
      </w:pPr>
    </w:p>
    <w:p w14:paraId="43650FD1" w14:textId="062CA267" w:rsidR="00D2286C" w:rsidRPr="00A574A2" w:rsidRDefault="00D2286C" w:rsidP="00D2286C">
      <w:pPr>
        <w:pStyle w:val="LGTdoc1"/>
        <w:snapToGrid/>
        <w:spacing w:beforeLines="0" w:before="100" w:beforeAutospacing="1" w:line="360" w:lineRule="auto"/>
        <w:contextualSpacing/>
        <w:rPr>
          <w:sz w:val="22"/>
          <w:lang w:val="en-US"/>
        </w:rPr>
      </w:pPr>
      <w:r>
        <w:rPr>
          <w:sz w:val="22"/>
          <w:lang w:val="en-US"/>
        </w:rPr>
        <w:t xml:space="preserve">Observation </w:t>
      </w:r>
      <w:r w:rsidRPr="00434B17">
        <w:rPr>
          <w:sz w:val="22"/>
          <w:lang w:val="en-US"/>
        </w:rPr>
        <w:t>#</w:t>
      </w:r>
      <w:r w:rsidR="00C502C0">
        <w:rPr>
          <w:sz w:val="22"/>
          <w:lang w:val="en-US"/>
        </w:rPr>
        <w:t>6</w:t>
      </w:r>
      <w:r w:rsidRPr="00A574A2">
        <w:rPr>
          <w:sz w:val="22"/>
          <w:lang w:val="en-US"/>
        </w:rPr>
        <w:t>: In Rel-15/16, UE can apply different panels for those UL resources of which the spatial relation RSs are a same DL RS. This selection is also transparent to gNB.</w:t>
      </w:r>
    </w:p>
    <w:p w14:paraId="171CA0F1" w14:textId="77777777" w:rsidR="00D2286C" w:rsidRDefault="00D2286C" w:rsidP="00D2286C">
      <w:pPr>
        <w:pStyle w:val="LGTdoc1"/>
        <w:snapToGrid/>
        <w:spacing w:beforeLines="0" w:before="100" w:beforeAutospacing="1" w:line="360" w:lineRule="auto"/>
        <w:ind w:firstLineChars="146" w:firstLine="321"/>
        <w:contextualSpacing/>
        <w:rPr>
          <w:b w:val="0"/>
          <w:sz w:val="22"/>
          <w:lang w:val="en-US"/>
        </w:rPr>
      </w:pPr>
    </w:p>
    <w:p w14:paraId="4056F320" w14:textId="77777777" w:rsidR="00D2286C" w:rsidRDefault="00D2286C" w:rsidP="00D2286C">
      <w:pPr>
        <w:pStyle w:val="LGTdoc1"/>
        <w:snapToGrid/>
        <w:spacing w:beforeLines="0" w:before="100" w:beforeAutospacing="1" w:line="360" w:lineRule="auto"/>
        <w:ind w:firstLineChars="146" w:firstLine="321"/>
        <w:contextualSpacing/>
        <w:rPr>
          <w:b w:val="0"/>
          <w:sz w:val="22"/>
          <w:lang w:val="en-US"/>
        </w:rPr>
      </w:pPr>
      <w:r>
        <w:rPr>
          <w:b w:val="0"/>
          <w:sz w:val="22"/>
          <w:lang w:val="en-US"/>
        </w:rPr>
        <w:lastRenderedPageBreak/>
        <w:t xml:space="preserve">UE will select the panel from DL quality perspective and will likely use the best DL panel for UL. But from UL perspective, the best DL panel will be often different from the best UL panel due to the difference on interference condition between DL and UL. Especially in NR FR2, the difference becomes more severe due to the impact of gNB/UE side beamforming and dynamic TDD across different cells, which means that UE selected panel can be a bad choice from UL interference perspective. Therefore, it is required for gNB to ensure not to switch Tx panel arbitrarily by UE in certain condition and/or for certain UL transmission. For this purpose, it would be good if we introduce an ID for panel selection. This panel ID should be a logical ID so that how panels are mapped to the IDs should be left to UE implementation, however, UE is required to maintain a same panel for the same ID. As it was </w:t>
      </w:r>
      <w:r>
        <w:rPr>
          <w:rFonts w:hint="eastAsia"/>
          <w:b w:val="0"/>
          <w:sz w:val="22"/>
          <w:lang w:val="en-US"/>
        </w:rPr>
        <w:t>a</w:t>
      </w:r>
      <w:r>
        <w:rPr>
          <w:b w:val="0"/>
          <w:sz w:val="22"/>
          <w:lang w:val="en-US"/>
        </w:rPr>
        <w:t xml:space="preserve">greed that </w:t>
      </w:r>
      <w:r w:rsidRPr="003D50B0">
        <w:rPr>
          <w:b w:val="0"/>
          <w:sz w:val="22"/>
          <w:lang w:val="en-US"/>
        </w:rPr>
        <w:t>Rel.17 TCI state update can be used for UE UL panel selection</w:t>
      </w:r>
      <w:r>
        <w:rPr>
          <w:b w:val="0"/>
          <w:sz w:val="22"/>
          <w:lang w:val="en-US"/>
        </w:rPr>
        <w:t xml:space="preserve"> in RAN1#104-e, the TCI can include panel ID information together with spatial relation RS.</w:t>
      </w:r>
    </w:p>
    <w:p w14:paraId="62B9E798" w14:textId="77777777" w:rsidR="00D2286C" w:rsidRPr="00120581" w:rsidRDefault="00D2286C" w:rsidP="00D2286C">
      <w:pPr>
        <w:pStyle w:val="LGTdoc1"/>
        <w:snapToGrid/>
        <w:spacing w:beforeLines="0" w:before="100" w:beforeAutospacing="1" w:line="360" w:lineRule="auto"/>
        <w:ind w:firstLineChars="146" w:firstLine="321"/>
        <w:contextualSpacing/>
        <w:rPr>
          <w:b w:val="0"/>
          <w:sz w:val="22"/>
          <w:lang w:val="en-US"/>
        </w:rPr>
      </w:pPr>
    </w:p>
    <w:p w14:paraId="10F68B50" w14:textId="21721959" w:rsidR="00D2286C" w:rsidRDefault="00D2286C" w:rsidP="00D2286C">
      <w:pPr>
        <w:pStyle w:val="LGTdoc1"/>
        <w:snapToGrid/>
        <w:spacing w:beforeLines="0" w:before="100" w:beforeAutospacing="1" w:line="360" w:lineRule="auto"/>
        <w:contextualSpacing/>
        <w:rPr>
          <w:sz w:val="22"/>
        </w:rPr>
      </w:pPr>
      <w:r>
        <w:rPr>
          <w:rFonts w:hint="eastAsia"/>
          <w:sz w:val="22"/>
        </w:rPr>
        <w:t>Proposal #</w:t>
      </w:r>
      <w:r w:rsidR="00C502C0">
        <w:rPr>
          <w:sz w:val="22"/>
        </w:rPr>
        <w:t>16</w:t>
      </w:r>
      <w:r>
        <w:rPr>
          <w:rFonts w:hint="eastAsia"/>
          <w:sz w:val="22"/>
        </w:rPr>
        <w:t xml:space="preserve">. </w:t>
      </w:r>
      <w:r>
        <w:rPr>
          <w:sz w:val="22"/>
        </w:rPr>
        <w:t>Support TCI to include panel identifier, where panel specific parameters for power/timing control can be configured together.</w:t>
      </w:r>
    </w:p>
    <w:p w14:paraId="5D4B2E6A" w14:textId="77777777" w:rsidR="00D2286C" w:rsidRDefault="00D2286C" w:rsidP="00D2286C">
      <w:pPr>
        <w:pStyle w:val="LGTdoc1"/>
        <w:numPr>
          <w:ilvl w:val="1"/>
          <w:numId w:val="2"/>
        </w:numPr>
        <w:snapToGrid/>
        <w:spacing w:beforeLines="0" w:before="100" w:beforeAutospacing="1" w:line="360" w:lineRule="auto"/>
        <w:contextualSpacing/>
        <w:rPr>
          <w:sz w:val="22"/>
        </w:rPr>
      </w:pPr>
      <w:r>
        <w:rPr>
          <w:sz w:val="22"/>
        </w:rPr>
        <w:t>Note: ‘panel identifier’ here is a logical ID and how to map physical panels to IDs is up to UE implementation</w:t>
      </w:r>
    </w:p>
    <w:p w14:paraId="284074BF" w14:textId="77777777" w:rsidR="00D2286C" w:rsidRDefault="00D2286C" w:rsidP="00D2286C">
      <w:pPr>
        <w:pStyle w:val="LGTdoc1"/>
        <w:numPr>
          <w:ilvl w:val="1"/>
          <w:numId w:val="2"/>
        </w:numPr>
        <w:snapToGrid/>
        <w:spacing w:beforeLines="0" w:before="100" w:beforeAutospacing="1" w:line="360" w:lineRule="auto"/>
        <w:contextualSpacing/>
        <w:rPr>
          <w:sz w:val="22"/>
        </w:rPr>
      </w:pPr>
      <w:r>
        <w:rPr>
          <w:rFonts w:hint="eastAsia"/>
          <w:sz w:val="22"/>
        </w:rPr>
        <w:t xml:space="preserve">Note: </w:t>
      </w:r>
      <w:r>
        <w:rPr>
          <w:sz w:val="22"/>
        </w:rPr>
        <w:t>for transmission of UL resources with the same</w:t>
      </w:r>
      <w:r>
        <w:rPr>
          <w:rFonts w:hint="eastAsia"/>
          <w:sz w:val="22"/>
        </w:rPr>
        <w:t xml:space="preserve"> panel identifier, UE </w:t>
      </w:r>
      <w:r>
        <w:rPr>
          <w:sz w:val="22"/>
        </w:rPr>
        <w:t xml:space="preserve">is required to </w:t>
      </w:r>
      <w:r>
        <w:rPr>
          <w:rFonts w:hint="eastAsia"/>
          <w:sz w:val="22"/>
        </w:rPr>
        <w:t>maintain a same panel</w:t>
      </w:r>
      <w:r>
        <w:rPr>
          <w:sz w:val="22"/>
        </w:rPr>
        <w:t>.</w:t>
      </w:r>
    </w:p>
    <w:p w14:paraId="4BCB8DDD" w14:textId="77777777" w:rsidR="00D2286C" w:rsidRDefault="00D2286C" w:rsidP="00D2286C">
      <w:pPr>
        <w:pStyle w:val="LGTdoc1"/>
        <w:snapToGrid/>
        <w:spacing w:beforeLines="0" w:before="100" w:beforeAutospacing="1" w:line="360" w:lineRule="auto"/>
        <w:ind w:left="321"/>
        <w:contextualSpacing/>
        <w:rPr>
          <w:b w:val="0"/>
          <w:sz w:val="22"/>
        </w:rPr>
      </w:pPr>
    </w:p>
    <w:p w14:paraId="5B0E4641" w14:textId="77777777" w:rsidR="00D2286C" w:rsidRPr="000152CC" w:rsidRDefault="00D2286C" w:rsidP="00D2286C">
      <w:pPr>
        <w:pStyle w:val="LGTdoc1"/>
        <w:snapToGrid/>
        <w:spacing w:beforeLines="0" w:before="100" w:beforeAutospacing="1" w:line="360" w:lineRule="auto"/>
        <w:ind w:firstLineChars="146" w:firstLine="321"/>
        <w:contextualSpacing/>
        <w:rPr>
          <w:b w:val="0"/>
          <w:sz w:val="22"/>
          <w:lang w:val="en-US"/>
        </w:rPr>
      </w:pPr>
      <w:r w:rsidRPr="000152CC">
        <w:rPr>
          <w:rFonts w:hint="eastAsia"/>
          <w:b w:val="0"/>
          <w:sz w:val="22"/>
          <w:lang w:val="en-US"/>
        </w:rPr>
        <w:t xml:space="preserve">Regarding UL mTRP, </w:t>
      </w:r>
      <w:r>
        <w:rPr>
          <w:b w:val="0"/>
          <w:sz w:val="22"/>
          <w:lang w:val="en-US"/>
        </w:rPr>
        <w:t>separate TA for each TRP and inter-panel delay should be considered by taking the difference of propagation delay into account</w:t>
      </w:r>
      <w:r w:rsidRPr="000152CC">
        <w:rPr>
          <w:rFonts w:hint="eastAsia"/>
          <w:b w:val="0"/>
          <w:sz w:val="22"/>
          <w:lang w:val="en-US"/>
        </w:rPr>
        <w:t>, whi</w:t>
      </w:r>
      <w:r>
        <w:rPr>
          <w:b w:val="0"/>
          <w:sz w:val="22"/>
          <w:lang w:val="en-US"/>
        </w:rPr>
        <w:t>ch can exceed CP length in URLLC scenario in FR2 as analyzed in [4]. In our companion contribution [5], the probability of Rx timing difference &gt; CP are evaluated in various MTRP-MPUE scenarios. Through the evaluation results, it is observed that UL Rx timing difference from 5 to 30 percent UEs is larger than CP. If imperfect synchronization of different panels at UE or different TRPs are taken into account additionally, the portion of UEs significantly increases, e.g. more than tripled in some scenarios. It should also be noted that FDMed UL MU performance even can be degraded when Rx timing difference between near and far TRP is within CP in a perfectly synchronized NW and cell-edge UE due to Rx timing difference of 20% of CP length among MU PUSCH in a TRP</w:t>
      </w:r>
    </w:p>
    <w:p w14:paraId="4DAA05D4" w14:textId="77777777" w:rsidR="00D2286C" w:rsidRDefault="00D2286C" w:rsidP="00D2286C">
      <w:pPr>
        <w:pStyle w:val="LGTdoc1"/>
        <w:snapToGrid/>
        <w:spacing w:beforeLines="0" w:before="100" w:beforeAutospacing="1" w:line="360" w:lineRule="auto"/>
        <w:contextualSpacing/>
        <w:rPr>
          <w:b w:val="0"/>
          <w:sz w:val="22"/>
          <w:lang w:val="en-US"/>
        </w:rPr>
      </w:pPr>
    </w:p>
    <w:p w14:paraId="0EAE642B" w14:textId="3143263A" w:rsidR="00D2286C" w:rsidRDefault="00D2286C" w:rsidP="00D2286C">
      <w:pPr>
        <w:pStyle w:val="LGTdoc1"/>
        <w:snapToGrid/>
        <w:spacing w:beforeLines="0" w:before="100" w:beforeAutospacing="1" w:line="360" w:lineRule="auto"/>
        <w:contextualSpacing/>
        <w:rPr>
          <w:sz w:val="22"/>
        </w:rPr>
      </w:pPr>
      <w:r w:rsidRPr="005F2073">
        <w:rPr>
          <w:sz w:val="22"/>
        </w:rPr>
        <w:t>Observation #</w:t>
      </w:r>
      <w:r w:rsidR="00C502C0">
        <w:rPr>
          <w:sz w:val="22"/>
        </w:rPr>
        <w:t>7</w:t>
      </w:r>
      <w:r w:rsidRPr="005F2073">
        <w:rPr>
          <w:sz w:val="22"/>
        </w:rPr>
        <w:t xml:space="preserve">. </w:t>
      </w:r>
      <w:r>
        <w:rPr>
          <w:sz w:val="22"/>
        </w:rPr>
        <w:t>In MTRP-MPUE scenarios, TRP Rx timing difference can exceed the CP length for approximately 13%~37% of UEs in 30GHz UMa, 8%~32% of UEs in 30GHz UMi, and 6%~38% of UEs in 60GHz InH [5].</w:t>
      </w:r>
    </w:p>
    <w:p w14:paraId="53458A68" w14:textId="77777777" w:rsidR="00D2286C" w:rsidRDefault="00D2286C" w:rsidP="00D2286C">
      <w:pPr>
        <w:pStyle w:val="LGTdoc1"/>
        <w:snapToGrid/>
        <w:spacing w:beforeLines="0" w:before="100" w:beforeAutospacing="1" w:line="360" w:lineRule="auto"/>
        <w:contextualSpacing/>
        <w:rPr>
          <w:sz w:val="22"/>
        </w:rPr>
      </w:pPr>
    </w:p>
    <w:p w14:paraId="2DDB87E2" w14:textId="781E5011" w:rsidR="00D2286C" w:rsidRDefault="00D2286C" w:rsidP="00D2286C">
      <w:pPr>
        <w:pStyle w:val="LGTdoc1"/>
        <w:snapToGrid/>
        <w:spacing w:beforeLines="0" w:before="100" w:beforeAutospacing="1" w:line="360" w:lineRule="auto"/>
        <w:contextualSpacing/>
        <w:rPr>
          <w:sz w:val="22"/>
        </w:rPr>
      </w:pPr>
      <w:r>
        <w:rPr>
          <w:sz w:val="22"/>
        </w:rPr>
        <w:t>Observation #</w:t>
      </w:r>
      <w:r w:rsidR="00C502C0">
        <w:rPr>
          <w:sz w:val="22"/>
        </w:rPr>
        <w:t>8</w:t>
      </w:r>
      <w:r>
        <w:rPr>
          <w:sz w:val="22"/>
        </w:rPr>
        <w:t xml:space="preserve">. </w:t>
      </w:r>
      <w:r>
        <w:rPr>
          <w:rFonts w:hint="eastAsia"/>
          <w:sz w:val="22"/>
        </w:rPr>
        <w:t xml:space="preserve">UL timing difference of </w:t>
      </w:r>
      <w:r>
        <w:rPr>
          <w:sz w:val="22"/>
        </w:rPr>
        <w:t>2</w:t>
      </w:r>
      <w:r>
        <w:rPr>
          <w:rFonts w:hint="eastAsia"/>
          <w:sz w:val="22"/>
        </w:rPr>
        <w:t>0% of the CP length can</w:t>
      </w:r>
      <w:r>
        <w:rPr>
          <w:sz w:val="22"/>
        </w:rPr>
        <w:t xml:space="preserve"> seriously degrade UL reception performance for multi-user reception in same or different PRBs.</w:t>
      </w:r>
    </w:p>
    <w:p w14:paraId="59F8A33F" w14:textId="77777777" w:rsidR="00D2286C" w:rsidRPr="000C39F2" w:rsidRDefault="00D2286C" w:rsidP="00D2286C">
      <w:pPr>
        <w:pStyle w:val="LGTdoc1"/>
        <w:snapToGrid/>
        <w:spacing w:beforeLines="0" w:after="240" w:afterAutospacing="0" w:line="360" w:lineRule="auto"/>
        <w:contextualSpacing/>
        <w:rPr>
          <w:sz w:val="22"/>
        </w:rPr>
      </w:pPr>
    </w:p>
    <w:p w14:paraId="329B7FEE" w14:textId="3DF28394" w:rsidR="00D2286C" w:rsidRDefault="00D2286C" w:rsidP="00D2286C">
      <w:pPr>
        <w:pStyle w:val="LGTdoc1"/>
        <w:snapToGrid/>
        <w:spacing w:beforeLines="0" w:before="100" w:beforeAutospacing="1" w:line="360" w:lineRule="auto"/>
        <w:contextualSpacing/>
        <w:rPr>
          <w:b w:val="0"/>
          <w:sz w:val="22"/>
          <w:lang w:val="en-US"/>
        </w:rPr>
      </w:pPr>
      <w:r>
        <w:rPr>
          <w:sz w:val="22"/>
          <w:lang w:val="en-US"/>
        </w:rPr>
        <w:t>Proposal #</w:t>
      </w:r>
      <w:r w:rsidR="00C502C0">
        <w:rPr>
          <w:sz w:val="22"/>
          <w:lang w:val="en-US"/>
        </w:rPr>
        <w:t>17</w:t>
      </w:r>
      <w:r>
        <w:rPr>
          <w:sz w:val="22"/>
          <w:lang w:val="en-US"/>
        </w:rPr>
        <w:t>: Support panel-specific TA configuration for UL mTRP.</w:t>
      </w:r>
    </w:p>
    <w:p w14:paraId="12879159" w14:textId="77777777" w:rsidR="00D2286C" w:rsidRPr="008E7769" w:rsidRDefault="00D2286C" w:rsidP="00D2286C">
      <w:pPr>
        <w:pStyle w:val="LGTdoc1"/>
        <w:snapToGrid/>
        <w:spacing w:beforeLines="0" w:before="100" w:beforeAutospacing="1" w:line="360" w:lineRule="auto"/>
        <w:contextualSpacing/>
        <w:rPr>
          <w:b w:val="0"/>
          <w:sz w:val="22"/>
          <w:lang w:val="en-US"/>
        </w:rPr>
      </w:pPr>
    </w:p>
    <w:p w14:paraId="0016A91C" w14:textId="77777777" w:rsidR="00827808" w:rsidRPr="00A94E13" w:rsidRDefault="00827808" w:rsidP="00827808">
      <w:pPr>
        <w:pStyle w:val="1"/>
        <w:numPr>
          <w:ilvl w:val="1"/>
          <w:numId w:val="1"/>
        </w:numPr>
        <w:tabs>
          <w:tab w:val="left" w:pos="851"/>
        </w:tabs>
        <w:spacing w:before="240"/>
        <w:ind w:left="851" w:hanging="865"/>
        <w:rPr>
          <w:rFonts w:eastAsiaTheme="minorEastAsia"/>
        </w:rPr>
      </w:pPr>
      <w:r>
        <w:t>MPE mitigation</w:t>
      </w:r>
    </w:p>
    <w:tbl>
      <w:tblPr>
        <w:tblStyle w:val="a7"/>
        <w:tblW w:w="0" w:type="auto"/>
        <w:tblLook w:val="04A0" w:firstRow="1" w:lastRow="0" w:firstColumn="1" w:lastColumn="0" w:noHBand="0" w:noVBand="1"/>
      </w:tblPr>
      <w:tblGrid>
        <w:gridCol w:w="9016"/>
      </w:tblGrid>
      <w:tr w:rsidR="00827808" w14:paraId="59F04F51" w14:textId="77777777" w:rsidTr="00E87BD1">
        <w:tc>
          <w:tcPr>
            <w:tcW w:w="9016" w:type="dxa"/>
          </w:tcPr>
          <w:p w14:paraId="0D713132" w14:textId="77777777" w:rsidR="00C17EC9" w:rsidRPr="00C17EC9" w:rsidRDefault="00C17EC9" w:rsidP="00C17EC9">
            <w:pPr>
              <w:widowControl/>
              <w:autoSpaceDE/>
              <w:spacing w:after="0"/>
              <w:rPr>
                <w:rFonts w:ascii="Times" w:eastAsia="맑은 고딕" w:hAnsi="Times" w:cs="Times"/>
                <w:b/>
                <w:bCs/>
              </w:rPr>
            </w:pPr>
            <w:r w:rsidRPr="00C17EC9">
              <w:rPr>
                <w:rFonts w:ascii="Times" w:eastAsia="맑은 고딕" w:hAnsi="Times" w:cs="Times"/>
                <w:b/>
                <w:bCs/>
                <w:highlight w:val="green"/>
                <w:lang w:val="en-GB" w:eastAsia="en-US"/>
              </w:rPr>
              <w:t>Agreement</w:t>
            </w:r>
          </w:p>
          <w:p w14:paraId="4A78F1AD" w14:textId="77777777" w:rsidR="00C17EC9" w:rsidRPr="00C17EC9" w:rsidRDefault="00C17EC9" w:rsidP="00C17EC9">
            <w:pPr>
              <w:widowControl/>
              <w:wordWrap/>
              <w:autoSpaceDE/>
              <w:snapToGrid w:val="0"/>
              <w:spacing w:after="0"/>
              <w:rPr>
                <w:rFonts w:ascii="Times" w:eastAsia="맑은 고딕" w:hAnsi="Times" w:cs="Times"/>
                <w:lang w:val="en-GB" w:eastAsia="zh-CN"/>
              </w:rPr>
            </w:pPr>
            <w:r w:rsidRPr="00C17EC9">
              <w:rPr>
                <w:rFonts w:ascii="Times" w:eastAsia="맑은 고딕" w:hAnsi="Times" w:cs="Times"/>
                <w:lang w:val="en-GB" w:eastAsia="zh-CN"/>
              </w:rPr>
              <w:lastRenderedPageBreak/>
              <w:t>On Rel.17 enhancements to facilitate MPE mitigation, in RAN1#105-e, further discuss to down-select at least one or combine from the following options:</w:t>
            </w:r>
          </w:p>
          <w:p w14:paraId="1CDC61A0" w14:textId="77777777" w:rsidR="00C17EC9" w:rsidRPr="00C17EC9" w:rsidRDefault="00C17EC9" w:rsidP="00C17EC9">
            <w:pPr>
              <w:widowControl/>
              <w:numPr>
                <w:ilvl w:val="0"/>
                <w:numId w:val="47"/>
              </w:numPr>
              <w:wordWrap/>
              <w:autoSpaceDE/>
              <w:snapToGrid w:val="0"/>
              <w:spacing w:after="0"/>
              <w:rPr>
                <w:rFonts w:ascii="Times" w:eastAsia="맑은 고딕" w:hAnsi="Times" w:cs="Times"/>
                <w:lang w:val="en-GB" w:eastAsia="zh-CN"/>
              </w:rPr>
            </w:pPr>
            <w:r w:rsidRPr="00C17EC9">
              <w:rPr>
                <w:rFonts w:ascii="Times" w:eastAsia="맑은 고딕" w:hAnsi="Times" w:cs="Times"/>
                <w:lang w:val="en-GB" w:eastAsia="zh-CN"/>
              </w:rPr>
              <w:t xml:space="preserve">Opt 1A. {Rel.16 P-MPR based (beam/panel-level)} + Virtual PHR or a modified version </w:t>
            </w:r>
          </w:p>
          <w:p w14:paraId="4D9A008E" w14:textId="77777777" w:rsidR="00C17EC9" w:rsidRPr="00C17EC9" w:rsidRDefault="00C17EC9" w:rsidP="00C17EC9">
            <w:pPr>
              <w:widowControl/>
              <w:numPr>
                <w:ilvl w:val="1"/>
                <w:numId w:val="47"/>
              </w:numPr>
              <w:wordWrap/>
              <w:autoSpaceDE/>
              <w:snapToGrid w:val="0"/>
              <w:spacing w:after="0"/>
              <w:rPr>
                <w:rFonts w:ascii="Times" w:eastAsia="맑은 고딕" w:hAnsi="Times" w:cs="Times"/>
                <w:lang w:val="en-GB" w:eastAsia="zh-CN"/>
              </w:rPr>
            </w:pPr>
            <w:r w:rsidRPr="00C17EC9">
              <w:rPr>
                <w:rFonts w:ascii="Times" w:eastAsia="맑은 고딕" w:hAnsi="Times" w:cs="Times"/>
                <w:lang w:val="en-GB" w:eastAsia="zh-CN"/>
              </w:rPr>
              <w:t>The modified version may be associated with each activated UL TCI or, if applicable, joint TCI, or associated with each of the reported SSBRI(s)/CRI(s) and/or panel indication (if configured) from candidate pool, if reported.</w:t>
            </w:r>
          </w:p>
          <w:p w14:paraId="281421BA" w14:textId="77777777" w:rsidR="00C17EC9" w:rsidRPr="00C17EC9" w:rsidRDefault="00C17EC9" w:rsidP="00C17EC9">
            <w:pPr>
              <w:widowControl/>
              <w:numPr>
                <w:ilvl w:val="1"/>
                <w:numId w:val="47"/>
              </w:numPr>
              <w:wordWrap/>
              <w:autoSpaceDE/>
              <w:snapToGrid w:val="0"/>
              <w:spacing w:after="0"/>
              <w:rPr>
                <w:rFonts w:ascii="Times" w:eastAsia="맑은 고딕" w:hAnsi="Times" w:cs="Times"/>
                <w:lang w:val="en-GB" w:eastAsia="zh-CN"/>
              </w:rPr>
            </w:pPr>
            <w:r w:rsidRPr="00C17EC9">
              <w:rPr>
                <w:rFonts w:ascii="Times" w:eastAsia="맑은 고딕" w:hAnsi="Times" w:cs="Times"/>
                <w:lang w:val="en-GB" w:eastAsia="zh-CN"/>
              </w:rPr>
              <w:t>The reporting reuses the event-driven mechanisms from the Rel-16 P-MPR reporting</w:t>
            </w:r>
          </w:p>
          <w:p w14:paraId="275EA3C1" w14:textId="77777777" w:rsidR="00C17EC9" w:rsidRPr="00C17EC9" w:rsidRDefault="00C17EC9" w:rsidP="00C17EC9">
            <w:pPr>
              <w:widowControl/>
              <w:numPr>
                <w:ilvl w:val="1"/>
                <w:numId w:val="47"/>
              </w:numPr>
              <w:wordWrap/>
              <w:autoSpaceDE/>
              <w:snapToGrid w:val="0"/>
              <w:spacing w:after="0"/>
              <w:rPr>
                <w:rFonts w:ascii="Times" w:eastAsia="맑은 고딕" w:hAnsi="Times" w:cs="Times"/>
                <w:lang w:val="en-GB" w:eastAsia="zh-CN"/>
              </w:rPr>
            </w:pPr>
            <w:r w:rsidRPr="00C17EC9">
              <w:rPr>
                <w:rFonts w:ascii="Times" w:eastAsia="맑은 고딕" w:hAnsi="Times" w:cs="Times"/>
                <w:lang w:val="en-GB" w:eastAsia="zh-CN"/>
              </w:rPr>
              <w:t>FFS: how to determine the virtual PHR or the modified version.</w:t>
            </w:r>
          </w:p>
          <w:p w14:paraId="74BCEC04" w14:textId="77777777" w:rsidR="00C17EC9" w:rsidRPr="00C17EC9" w:rsidRDefault="00C17EC9" w:rsidP="00C17EC9">
            <w:pPr>
              <w:widowControl/>
              <w:numPr>
                <w:ilvl w:val="0"/>
                <w:numId w:val="47"/>
              </w:numPr>
              <w:wordWrap/>
              <w:autoSpaceDE/>
              <w:snapToGrid w:val="0"/>
              <w:spacing w:after="0"/>
              <w:rPr>
                <w:rFonts w:ascii="Times" w:eastAsia="맑은 고딕" w:hAnsi="Times" w:cs="Times"/>
                <w:lang w:val="en-GB" w:eastAsia="zh-CN"/>
              </w:rPr>
            </w:pPr>
            <w:r w:rsidRPr="00C17EC9">
              <w:rPr>
                <w:rFonts w:ascii="Times" w:eastAsia="맑은 고딕" w:hAnsi="Times" w:cs="Times"/>
                <w:lang w:val="en-GB" w:eastAsia="zh-CN"/>
              </w:rPr>
              <w:t>Opt 1D. {Rel.16 P-MPR based (beam/panel-level)}</w:t>
            </w:r>
          </w:p>
          <w:p w14:paraId="0EB74B8B" w14:textId="77777777" w:rsidR="00C17EC9" w:rsidRPr="00C17EC9" w:rsidRDefault="00C17EC9" w:rsidP="00C17EC9">
            <w:pPr>
              <w:widowControl/>
              <w:numPr>
                <w:ilvl w:val="1"/>
                <w:numId w:val="47"/>
              </w:numPr>
              <w:wordWrap/>
              <w:autoSpaceDE/>
              <w:snapToGrid w:val="0"/>
              <w:spacing w:after="0"/>
              <w:rPr>
                <w:rFonts w:ascii="Times" w:eastAsia="맑은 고딕" w:hAnsi="Times" w:cs="Times"/>
                <w:lang w:val="en-GB" w:eastAsia="zh-CN"/>
              </w:rPr>
            </w:pPr>
            <w:r w:rsidRPr="00C17EC9">
              <w:rPr>
                <w:rFonts w:ascii="Times" w:eastAsia="맑은 고딕" w:hAnsi="Times" w:cs="Times"/>
                <w:lang w:val="en-GB" w:eastAsia="zh-CN"/>
              </w:rPr>
              <w:t>The reporting reuses the event-driven mechanisms from the Rel-16 P-MPR reporting</w:t>
            </w:r>
          </w:p>
          <w:p w14:paraId="28D9D12A" w14:textId="77777777" w:rsidR="00C17EC9" w:rsidRPr="00C17EC9" w:rsidRDefault="00C17EC9" w:rsidP="00C17EC9">
            <w:pPr>
              <w:widowControl/>
              <w:numPr>
                <w:ilvl w:val="0"/>
                <w:numId w:val="47"/>
              </w:numPr>
              <w:wordWrap/>
              <w:autoSpaceDE/>
              <w:snapToGrid w:val="0"/>
              <w:spacing w:after="0"/>
              <w:rPr>
                <w:rFonts w:ascii="Times" w:eastAsia="맑은 고딕" w:hAnsi="Times" w:cs="Times"/>
                <w:lang w:val="en-GB" w:eastAsia="zh-CN"/>
              </w:rPr>
            </w:pPr>
            <w:r w:rsidRPr="00C17EC9">
              <w:rPr>
                <w:rFonts w:ascii="Times" w:eastAsia="맑은 고딕" w:hAnsi="Times" w:cs="Times"/>
                <w:lang w:val="en-GB" w:eastAsia="zh-CN"/>
              </w:rPr>
              <w:t>Opt 2A. {SSBRI(s)/CRI(s) and/or panel indication} + L1-RSRP [L1-SINR] or a modified version that accounts for MPE effect associated with each of the reported SSBRI(s)/CRI(s) and/or panel indication (if configured)</w:t>
            </w:r>
          </w:p>
          <w:p w14:paraId="4739FE8A" w14:textId="77777777" w:rsidR="00C17EC9" w:rsidRPr="00C17EC9" w:rsidRDefault="00C17EC9" w:rsidP="00C17EC9">
            <w:pPr>
              <w:widowControl/>
              <w:numPr>
                <w:ilvl w:val="1"/>
                <w:numId w:val="48"/>
              </w:numPr>
              <w:wordWrap/>
              <w:autoSpaceDE/>
              <w:snapToGrid w:val="0"/>
              <w:spacing w:after="0"/>
              <w:rPr>
                <w:rFonts w:ascii="Times" w:eastAsia="맑은 고딕" w:hAnsi="Times" w:cs="Times"/>
                <w:lang w:val="en-GB" w:eastAsia="zh-CN"/>
              </w:rPr>
            </w:pPr>
            <w:r w:rsidRPr="00C17EC9">
              <w:rPr>
                <w:rFonts w:ascii="Times" w:eastAsia="맑은 고딕" w:hAnsi="Times" w:cs="Times"/>
                <w:lang w:val="en-GB" w:eastAsia="zh-CN"/>
              </w:rPr>
              <w:t>FFS: How panel-level L1-RSRP [L1-SINR] is reported if L1-RSRP [L1-SINR] is associated with panel</w:t>
            </w:r>
          </w:p>
          <w:p w14:paraId="16E6DC83" w14:textId="77777777" w:rsidR="00C17EC9" w:rsidRPr="00C17EC9" w:rsidRDefault="00C17EC9" w:rsidP="00C17EC9">
            <w:pPr>
              <w:widowControl/>
              <w:numPr>
                <w:ilvl w:val="1"/>
                <w:numId w:val="48"/>
              </w:numPr>
              <w:wordWrap/>
              <w:autoSpaceDE/>
              <w:snapToGrid w:val="0"/>
              <w:spacing w:after="0"/>
              <w:rPr>
                <w:rFonts w:ascii="Times" w:eastAsia="맑은 고딕" w:hAnsi="Times" w:cs="Times"/>
                <w:lang w:val="en-GB" w:eastAsia="zh-CN"/>
              </w:rPr>
            </w:pPr>
            <w:r w:rsidRPr="00C17EC9">
              <w:rPr>
                <w:rFonts w:ascii="Times" w:eastAsia="맑은 고딕" w:hAnsi="Times" w:cs="Times"/>
                <w:lang w:val="en-GB" w:eastAsia="zh-CN"/>
              </w:rPr>
              <w:t>FFS: Whether/how to account for MPE effect in L1-RSRP [L1-SINR] report, e.g. by using scaled L1-RSRP [L1-SINR]</w:t>
            </w:r>
          </w:p>
          <w:p w14:paraId="31A6420A" w14:textId="77777777" w:rsidR="00C17EC9" w:rsidRPr="00C17EC9" w:rsidRDefault="00C17EC9" w:rsidP="00C17EC9">
            <w:pPr>
              <w:widowControl/>
              <w:numPr>
                <w:ilvl w:val="1"/>
                <w:numId w:val="47"/>
              </w:numPr>
              <w:wordWrap/>
              <w:autoSpaceDE/>
              <w:snapToGrid w:val="0"/>
              <w:spacing w:after="0"/>
              <w:rPr>
                <w:rFonts w:ascii="Times" w:eastAsia="맑은 고딕" w:hAnsi="Times" w:cs="Times"/>
                <w:lang w:val="en-GB" w:eastAsia="zh-CN"/>
              </w:rPr>
            </w:pPr>
            <w:r w:rsidRPr="00C17EC9">
              <w:rPr>
                <w:rFonts w:ascii="Times" w:eastAsia="맑은 고딕" w:hAnsi="Times" w:cs="Times"/>
                <w:lang w:val="en-GB" w:eastAsia="zh-CN"/>
              </w:rPr>
              <w:t>FFS: Whether/how to enhance existing beam reporting format to support Option 2A</w:t>
            </w:r>
          </w:p>
          <w:p w14:paraId="5240592A" w14:textId="77777777" w:rsidR="00C17EC9" w:rsidRPr="00C17EC9" w:rsidRDefault="00C17EC9" w:rsidP="00C17EC9">
            <w:pPr>
              <w:widowControl/>
              <w:numPr>
                <w:ilvl w:val="1"/>
                <w:numId w:val="47"/>
              </w:numPr>
              <w:wordWrap/>
              <w:autoSpaceDE/>
              <w:snapToGrid w:val="0"/>
              <w:spacing w:after="0"/>
              <w:rPr>
                <w:rFonts w:ascii="Times" w:eastAsia="맑은 고딕" w:hAnsi="Times" w:cs="Times"/>
                <w:lang w:val="en-GB" w:eastAsia="zh-CN"/>
              </w:rPr>
            </w:pPr>
            <w:r w:rsidRPr="00C17EC9">
              <w:rPr>
                <w:rFonts w:ascii="Times" w:eastAsia="맑은 고딕" w:hAnsi="Times" w:cs="Times"/>
                <w:lang w:val="en-GB" w:eastAsia="zh-CN"/>
              </w:rPr>
              <w:t>FFS: When multiple SSBRIs/CRIs and their corresponding metrics are reported in the same reporting instance, whether to allow mixture between the SSBRI(s)/CRI(s</w:t>
            </w:r>
            <w:r w:rsidRPr="00C17EC9">
              <w:rPr>
                <w:rFonts w:ascii="Times" w:eastAsia="맑은 고딕" w:hAnsi="Times" w:cs="Times"/>
                <w:lang w:val="en-GB" w:eastAsia="zh-TW"/>
              </w:rPr>
              <w:t>)</w:t>
            </w:r>
            <w:r w:rsidRPr="00C17EC9">
              <w:rPr>
                <w:rFonts w:ascii="Times" w:eastAsia="맑은 고딕" w:hAnsi="Times" w:cs="Times"/>
                <w:lang w:val="en-GB" w:eastAsia="zh-CN"/>
              </w:rPr>
              <w:t xml:space="preserve">) intended for MPE mitigation and for DL beam reporting </w:t>
            </w:r>
          </w:p>
          <w:p w14:paraId="09A990CE" w14:textId="77777777" w:rsidR="00C17EC9" w:rsidRPr="00C17EC9" w:rsidRDefault="00C17EC9" w:rsidP="00C17EC9">
            <w:pPr>
              <w:widowControl/>
              <w:numPr>
                <w:ilvl w:val="1"/>
                <w:numId w:val="47"/>
              </w:numPr>
              <w:wordWrap/>
              <w:autoSpaceDE/>
              <w:snapToGrid w:val="0"/>
              <w:spacing w:after="0"/>
              <w:rPr>
                <w:rFonts w:ascii="Times" w:eastAsia="맑은 고딕" w:hAnsi="Times" w:cs="Times"/>
                <w:lang w:val="en-GB" w:eastAsia="zh-CN"/>
              </w:rPr>
            </w:pPr>
            <w:r w:rsidRPr="00C17EC9">
              <w:rPr>
                <w:rFonts w:ascii="Times" w:eastAsia="맑은 고딕" w:hAnsi="Times" w:cs="Times"/>
                <w:lang w:val="en-GB" w:eastAsia="zh-CN"/>
              </w:rPr>
              <w:t>FFS: Whether the reporting is UE-initiated (event-driven) and/or NW-initiated</w:t>
            </w:r>
          </w:p>
          <w:p w14:paraId="4924DB91" w14:textId="77777777" w:rsidR="00C17EC9" w:rsidRPr="00C17EC9" w:rsidRDefault="00C17EC9" w:rsidP="00C17EC9">
            <w:pPr>
              <w:widowControl/>
              <w:numPr>
                <w:ilvl w:val="1"/>
                <w:numId w:val="47"/>
              </w:numPr>
              <w:wordWrap/>
              <w:autoSpaceDE/>
              <w:snapToGrid w:val="0"/>
              <w:spacing w:after="0"/>
              <w:rPr>
                <w:rFonts w:ascii="Times" w:eastAsia="맑은 고딕" w:hAnsi="Times" w:cs="Times"/>
                <w:lang w:val="en-GB" w:eastAsia="zh-CN"/>
              </w:rPr>
            </w:pPr>
            <w:r w:rsidRPr="00C17EC9">
              <w:rPr>
                <w:rFonts w:ascii="Times" w:eastAsia="맑은 고딕" w:hAnsi="Times" w:cs="Times"/>
                <w:lang w:val="en-GB" w:eastAsia="zh-CN"/>
              </w:rPr>
              <w:t>FFS: If Opt2A is selected and there is no consensus on a modified L1-RSRP definition, at least the Rel-15 L1-RSRP definition is reused and virtual PHR may be added</w:t>
            </w:r>
          </w:p>
          <w:p w14:paraId="26083460" w14:textId="77777777" w:rsidR="00C17EC9" w:rsidRPr="00C17EC9" w:rsidRDefault="00C17EC9" w:rsidP="00C17EC9">
            <w:pPr>
              <w:widowControl/>
              <w:wordWrap/>
              <w:autoSpaceDE/>
              <w:snapToGrid w:val="0"/>
              <w:spacing w:after="0"/>
              <w:rPr>
                <w:rFonts w:ascii="Times" w:eastAsia="맑은 고딕" w:hAnsi="Times" w:cs="Times"/>
                <w:lang w:val="en-GB"/>
              </w:rPr>
            </w:pPr>
            <w:r w:rsidRPr="00C17EC9">
              <w:rPr>
                <w:rFonts w:ascii="Times" w:eastAsia="맑은 고딕" w:hAnsi="Times" w:cs="Times"/>
                <w:lang w:val="en-GB" w:eastAsia="en-US"/>
              </w:rPr>
              <w:t xml:space="preserve">FFS: If gNB </w:t>
            </w:r>
            <w:r w:rsidRPr="00C17EC9">
              <w:rPr>
                <w:rFonts w:ascii="Times" w:eastAsia="맑은 고딕" w:hAnsi="Times" w:cs="Times"/>
                <w:lang w:val="en-GB" w:eastAsia="zh-CN"/>
              </w:rPr>
              <w:t xml:space="preserve">acknowledges MPE report from UE for UE-initiated (event-driven) reporting </w:t>
            </w:r>
          </w:p>
          <w:p w14:paraId="0DF0621B" w14:textId="23CE1387" w:rsidR="00827808" w:rsidRPr="004A6847" w:rsidRDefault="00C17EC9" w:rsidP="00C17EC9">
            <w:pPr>
              <w:widowControl/>
              <w:wordWrap/>
              <w:autoSpaceDE/>
              <w:snapToGrid w:val="0"/>
              <w:spacing w:after="0"/>
              <w:rPr>
                <w:rFonts w:eastAsia="맑은 고딕"/>
                <w:lang w:val="en-GB" w:eastAsia="x-none"/>
              </w:rPr>
            </w:pPr>
            <w:r w:rsidRPr="00C17EC9">
              <w:rPr>
                <w:rFonts w:ascii="Times" w:eastAsia="맑은 고딕" w:hAnsi="Times" w:cs="굴림"/>
                <w:lang w:val="en-GB" w:eastAsia="en-US"/>
              </w:rPr>
              <w:t>FFS: If differential report is supported when multiple UL beams are reported in the same report</w:t>
            </w:r>
          </w:p>
        </w:tc>
      </w:tr>
    </w:tbl>
    <w:p w14:paraId="731FC864" w14:textId="77777777" w:rsidR="00827808" w:rsidRPr="00A10429" w:rsidRDefault="00827808" w:rsidP="00827808">
      <w:pPr>
        <w:pStyle w:val="LGTdoc1"/>
        <w:snapToGrid/>
        <w:spacing w:beforeLines="0" w:before="100" w:beforeAutospacing="1" w:line="360" w:lineRule="auto"/>
        <w:contextualSpacing/>
        <w:rPr>
          <w:b w:val="0"/>
          <w:sz w:val="22"/>
          <w:lang w:val="en-US"/>
        </w:rPr>
      </w:pPr>
    </w:p>
    <w:p w14:paraId="255788BC" w14:textId="1B053EC5" w:rsidR="00827808" w:rsidRDefault="00827808" w:rsidP="00827808">
      <w:pPr>
        <w:pStyle w:val="LGTdoc1"/>
        <w:snapToGrid/>
        <w:spacing w:beforeLines="0" w:before="100" w:beforeAutospacing="1" w:line="360" w:lineRule="auto"/>
        <w:ind w:firstLineChars="146" w:firstLine="321"/>
        <w:contextualSpacing/>
        <w:rPr>
          <w:b w:val="0"/>
          <w:sz w:val="22"/>
          <w:lang w:val="en-US"/>
        </w:rPr>
      </w:pPr>
      <w:r>
        <w:rPr>
          <w:b w:val="0"/>
          <w:sz w:val="22"/>
          <w:lang w:val="en-US"/>
        </w:rPr>
        <w:t xml:space="preserve">For the MPE (Maximum Permissible Exposure) mitigation, considering different orientation or location of different panels, the human body impact can severe for one panel while it is not for another panel. Based on this understanding, MPE issue should be handled per panel, not per beam. </w:t>
      </w:r>
      <w:r w:rsidR="00D12264">
        <w:rPr>
          <w:b w:val="0"/>
          <w:sz w:val="22"/>
          <w:lang w:val="en-US"/>
        </w:rPr>
        <w:t>For the P-MPR based method</w:t>
      </w:r>
      <w:r w:rsidR="00BE08AE">
        <w:rPr>
          <w:b w:val="0"/>
          <w:sz w:val="22"/>
          <w:lang w:val="en-US"/>
        </w:rPr>
        <w:t xml:space="preserve"> above</w:t>
      </w:r>
      <w:r w:rsidR="00D12264">
        <w:rPr>
          <w:b w:val="0"/>
          <w:sz w:val="22"/>
          <w:lang w:val="en-US"/>
        </w:rPr>
        <w:t xml:space="preserve">, it </w:t>
      </w:r>
      <w:r w:rsidR="00BE08AE">
        <w:rPr>
          <w:b w:val="0"/>
          <w:sz w:val="22"/>
          <w:lang w:val="en-US"/>
        </w:rPr>
        <w:t>mainly operates based on power-backoff approach and there is a disadvantage that UL coverage is reduced by power restriction</w:t>
      </w:r>
      <w:r w:rsidR="003C677D">
        <w:rPr>
          <w:b w:val="0"/>
          <w:sz w:val="22"/>
          <w:lang w:val="en-US"/>
        </w:rPr>
        <w:t xml:space="preserve"> directly</w:t>
      </w:r>
      <w:r w:rsidR="00BE08AE">
        <w:rPr>
          <w:b w:val="0"/>
          <w:sz w:val="22"/>
          <w:lang w:val="en-US"/>
        </w:rPr>
        <w:t xml:space="preserve">. </w:t>
      </w:r>
      <w:r>
        <w:rPr>
          <w:rFonts w:hint="eastAsia"/>
          <w:b w:val="0"/>
          <w:sz w:val="22"/>
          <w:lang w:val="en-US"/>
        </w:rPr>
        <w:t xml:space="preserve">To handle </w:t>
      </w:r>
      <w:r>
        <w:rPr>
          <w:b w:val="0"/>
          <w:sz w:val="22"/>
          <w:lang w:val="en-US"/>
        </w:rPr>
        <w:t>this</w:t>
      </w:r>
      <w:r>
        <w:rPr>
          <w:rFonts w:hint="eastAsia"/>
          <w:b w:val="0"/>
          <w:sz w:val="22"/>
          <w:lang w:val="en-US"/>
        </w:rPr>
        <w:t xml:space="preserve"> issue, </w:t>
      </w:r>
      <w:r>
        <w:rPr>
          <w:b w:val="0"/>
          <w:sz w:val="22"/>
          <w:lang w:val="en-US"/>
        </w:rPr>
        <w:t xml:space="preserve">it would be good if a UE can report the occurrence of MPE event of a panel(s) or preferred/non-preferred UL panel(s) to gNB. </w:t>
      </w:r>
      <w:r w:rsidR="00BE08AE">
        <w:rPr>
          <w:b w:val="0"/>
          <w:sz w:val="22"/>
          <w:lang w:val="en-US"/>
        </w:rPr>
        <w:t xml:space="preserve">This is because MPE situation is firstly known by UE using internal sensors, but it takes quite a time for gNB to know this situation based on Pc_max report from the UE. </w:t>
      </w:r>
      <w:r>
        <w:rPr>
          <w:b w:val="0"/>
          <w:sz w:val="22"/>
          <w:lang w:val="en-US"/>
        </w:rPr>
        <w:t>For example, based on beam reporting, it can be possible to report L1-RSRP or L1-SINR of preferred/non-preferred DL RSs (e.g. CRI/SSBRI) that each DL RS is associated with each DL panel. In this case, UL beam/panel can be determined depending on the corresponding DL beam/panel. If the MPE issue occurs on a specific UL beam/panel, an alternative UL beam/panel (e.g. DL RS corresponding to 2</w:t>
      </w:r>
      <w:r w:rsidRPr="003B1BC3">
        <w:rPr>
          <w:b w:val="0"/>
          <w:sz w:val="22"/>
          <w:vertAlign w:val="superscript"/>
          <w:lang w:val="en-US"/>
        </w:rPr>
        <w:t>nd</w:t>
      </w:r>
      <w:r>
        <w:rPr>
          <w:b w:val="0"/>
          <w:sz w:val="22"/>
          <w:lang w:val="en-US"/>
        </w:rPr>
        <w:t xml:space="preserve"> best L1-RSRP or L1-SINR) can be used for UL transmission. Also, the reporting can be performed by using a scheduling request (SR) PUCCH. For example, gNB may configure each SR PUCCH resource corresponding to each panel and the UE</w:t>
      </w:r>
      <w:r w:rsidRPr="00B921EB">
        <w:rPr>
          <w:b w:val="0"/>
          <w:sz w:val="22"/>
          <w:lang w:val="en-US"/>
        </w:rPr>
        <w:t xml:space="preserve"> </w:t>
      </w:r>
      <w:r>
        <w:rPr>
          <w:b w:val="0"/>
          <w:sz w:val="22"/>
          <w:lang w:val="en-US"/>
        </w:rPr>
        <w:t xml:space="preserve">in SR process can transmit the SR PUCCH resource configured for the panel with no MPE issue. </w:t>
      </w:r>
    </w:p>
    <w:p w14:paraId="2A25570F" w14:textId="77777777" w:rsidR="00827808" w:rsidRDefault="00827808" w:rsidP="00827808">
      <w:pPr>
        <w:pStyle w:val="LGTdoc1"/>
        <w:snapToGrid/>
        <w:spacing w:beforeLines="0" w:before="100" w:beforeAutospacing="1" w:line="360" w:lineRule="auto"/>
        <w:contextualSpacing/>
        <w:rPr>
          <w:b w:val="0"/>
          <w:sz w:val="22"/>
          <w:lang w:val="en-US"/>
        </w:rPr>
      </w:pPr>
    </w:p>
    <w:p w14:paraId="7589AE37" w14:textId="2762B0C7" w:rsidR="00827808" w:rsidRDefault="00827808" w:rsidP="00827808">
      <w:pPr>
        <w:pStyle w:val="LGTdoc1"/>
        <w:snapToGrid/>
        <w:spacing w:beforeLines="0" w:before="100" w:beforeAutospacing="1" w:line="360" w:lineRule="auto"/>
        <w:contextualSpacing/>
        <w:rPr>
          <w:sz w:val="22"/>
        </w:rPr>
      </w:pPr>
      <w:r>
        <w:rPr>
          <w:rFonts w:hint="eastAsia"/>
          <w:sz w:val="22"/>
        </w:rPr>
        <w:t>Proposal #</w:t>
      </w:r>
      <w:r w:rsidR="00C502C0">
        <w:rPr>
          <w:sz w:val="22"/>
        </w:rPr>
        <w:t>18</w:t>
      </w:r>
      <w:r>
        <w:rPr>
          <w:rFonts w:hint="eastAsia"/>
          <w:sz w:val="22"/>
        </w:rPr>
        <w:t xml:space="preserve">. </w:t>
      </w:r>
      <w:r>
        <w:rPr>
          <w:sz w:val="22"/>
        </w:rPr>
        <w:t>Panel-level MPE handling is sufficient.</w:t>
      </w:r>
    </w:p>
    <w:p w14:paraId="3DED7708" w14:textId="102493AB" w:rsidR="00827808" w:rsidRDefault="00827808" w:rsidP="00827808">
      <w:pPr>
        <w:pStyle w:val="LGTdoc1"/>
        <w:snapToGrid/>
        <w:spacing w:beforeLines="0" w:before="100" w:beforeAutospacing="1" w:line="360" w:lineRule="auto"/>
        <w:contextualSpacing/>
        <w:rPr>
          <w:sz w:val="22"/>
        </w:rPr>
      </w:pPr>
      <w:r>
        <w:rPr>
          <w:rFonts w:hint="eastAsia"/>
          <w:sz w:val="22"/>
        </w:rPr>
        <w:t>Proposal #</w:t>
      </w:r>
      <w:r w:rsidR="00C502C0">
        <w:rPr>
          <w:sz w:val="22"/>
        </w:rPr>
        <w:t>19</w:t>
      </w:r>
      <w:r>
        <w:rPr>
          <w:rFonts w:hint="eastAsia"/>
          <w:sz w:val="22"/>
        </w:rPr>
        <w:t xml:space="preserve">. </w:t>
      </w:r>
      <w:r>
        <w:rPr>
          <w:sz w:val="22"/>
        </w:rPr>
        <w:t>Support Option2A for MPE mitigation.</w:t>
      </w:r>
    </w:p>
    <w:p w14:paraId="59FC3BE8" w14:textId="77777777" w:rsidR="00827808" w:rsidRPr="00394528" w:rsidRDefault="00827808" w:rsidP="00827808">
      <w:pPr>
        <w:pStyle w:val="LGTdoc1"/>
        <w:snapToGrid/>
        <w:spacing w:beforeLines="0" w:before="100" w:beforeAutospacing="1" w:line="360" w:lineRule="auto"/>
        <w:contextualSpacing/>
        <w:rPr>
          <w:b w:val="0"/>
          <w:sz w:val="22"/>
        </w:rPr>
      </w:pPr>
    </w:p>
    <w:p w14:paraId="3C93107E" w14:textId="04217FEE" w:rsidR="00827808" w:rsidRPr="00C85B97" w:rsidRDefault="00827808" w:rsidP="00827808">
      <w:pPr>
        <w:pStyle w:val="LGTdoc1"/>
        <w:snapToGrid/>
        <w:spacing w:beforeLines="0" w:before="100" w:beforeAutospacing="1" w:line="360" w:lineRule="auto"/>
        <w:ind w:firstLineChars="146" w:firstLine="321"/>
        <w:contextualSpacing/>
        <w:rPr>
          <w:b w:val="0"/>
          <w:sz w:val="22"/>
          <w:lang w:val="en-US"/>
        </w:rPr>
      </w:pPr>
      <w:r>
        <w:rPr>
          <w:b w:val="0"/>
          <w:sz w:val="22"/>
          <w:lang w:val="en-US"/>
        </w:rPr>
        <w:t xml:space="preserve">The usage of preferred/non-preferred UL panel reporting may not necessarily be limited to the MPE handling. For example, UE could report preferred/non-preferred UL panel for the purpose of UE power saving as well as for the handling of MPE event. For this usage, it would be beneficial if UE can report an information regarding </w:t>
      </w:r>
      <w:r w:rsidR="00A64FC2">
        <w:rPr>
          <w:b w:val="0"/>
          <w:sz w:val="22"/>
          <w:lang w:val="en-US"/>
        </w:rPr>
        <w:t xml:space="preserve">the panel activation delay, i.e. </w:t>
      </w:r>
      <w:r>
        <w:rPr>
          <w:b w:val="0"/>
          <w:sz w:val="22"/>
          <w:lang w:val="en-US"/>
        </w:rPr>
        <w:t xml:space="preserve">from when the inactive panel(s) can be used for transmission in addition to the preferred/non-preferred panel information. </w:t>
      </w:r>
    </w:p>
    <w:p w14:paraId="70EC8A1C" w14:textId="77777777" w:rsidR="00827808" w:rsidRDefault="00827808" w:rsidP="00827808">
      <w:pPr>
        <w:pStyle w:val="LGTdoc1"/>
        <w:snapToGrid/>
        <w:spacing w:beforeLines="0" w:before="100" w:beforeAutospacing="1" w:line="360" w:lineRule="auto"/>
        <w:contextualSpacing/>
        <w:rPr>
          <w:b w:val="0"/>
          <w:sz w:val="22"/>
          <w:lang w:val="en-US"/>
        </w:rPr>
      </w:pPr>
    </w:p>
    <w:p w14:paraId="3D7B5A4B" w14:textId="1435715B" w:rsidR="00827808" w:rsidRDefault="00827808" w:rsidP="00827808">
      <w:pPr>
        <w:pStyle w:val="LGTdoc1"/>
        <w:snapToGrid/>
        <w:spacing w:beforeLines="0" w:before="100" w:beforeAutospacing="1" w:line="360" w:lineRule="auto"/>
        <w:contextualSpacing/>
        <w:rPr>
          <w:sz w:val="22"/>
        </w:rPr>
      </w:pPr>
      <w:r>
        <w:rPr>
          <w:rFonts w:hint="eastAsia"/>
          <w:sz w:val="22"/>
        </w:rPr>
        <w:t>Proposal #</w:t>
      </w:r>
      <w:r w:rsidR="00C502C0">
        <w:rPr>
          <w:sz w:val="22"/>
        </w:rPr>
        <w:t>20</w:t>
      </w:r>
      <w:r>
        <w:rPr>
          <w:rFonts w:hint="eastAsia"/>
          <w:sz w:val="22"/>
        </w:rPr>
        <w:t xml:space="preserve">. </w:t>
      </w:r>
      <w:r>
        <w:rPr>
          <w:sz w:val="22"/>
        </w:rPr>
        <w:t>Support UE to report the ID of preferred/non-preferred UL panel with considering the occurrence of MPE event on the panel and/or panel activation status.</w:t>
      </w:r>
    </w:p>
    <w:p w14:paraId="6DF4A763" w14:textId="77777777" w:rsidR="00A10429" w:rsidRDefault="00A10429" w:rsidP="003E579D">
      <w:pPr>
        <w:pStyle w:val="LGTdoc1"/>
        <w:snapToGrid/>
        <w:spacing w:beforeLines="0" w:before="100" w:beforeAutospacing="1" w:line="360" w:lineRule="auto"/>
        <w:contextualSpacing/>
      </w:pPr>
    </w:p>
    <w:p w14:paraId="1E9BF812" w14:textId="50EA1E23" w:rsidR="00C17EC9" w:rsidRPr="00A94E13" w:rsidRDefault="00D12264" w:rsidP="00C17EC9">
      <w:pPr>
        <w:pStyle w:val="1"/>
        <w:numPr>
          <w:ilvl w:val="1"/>
          <w:numId w:val="1"/>
        </w:numPr>
        <w:tabs>
          <w:tab w:val="left" w:pos="851"/>
        </w:tabs>
        <w:spacing w:before="240"/>
        <w:ind w:left="851" w:hanging="865"/>
        <w:rPr>
          <w:rFonts w:eastAsiaTheme="minorEastAsia"/>
        </w:rPr>
      </w:pPr>
      <w:r>
        <w:t>Advanced beam refinement/tracking</w:t>
      </w:r>
    </w:p>
    <w:tbl>
      <w:tblPr>
        <w:tblStyle w:val="a7"/>
        <w:tblW w:w="0" w:type="auto"/>
        <w:tblLook w:val="04A0" w:firstRow="1" w:lastRow="0" w:firstColumn="1" w:lastColumn="0" w:noHBand="0" w:noVBand="1"/>
      </w:tblPr>
      <w:tblGrid>
        <w:gridCol w:w="9016"/>
      </w:tblGrid>
      <w:tr w:rsidR="00C17EC9" w14:paraId="2A293940" w14:textId="77777777" w:rsidTr="00E87BD1">
        <w:tc>
          <w:tcPr>
            <w:tcW w:w="9016" w:type="dxa"/>
          </w:tcPr>
          <w:p w14:paraId="00F54919" w14:textId="77777777" w:rsidR="00C17EC9" w:rsidRPr="00C17EC9" w:rsidRDefault="00C17EC9" w:rsidP="00C17EC9">
            <w:pPr>
              <w:widowControl/>
              <w:wordWrap/>
              <w:autoSpaceDE/>
              <w:spacing w:after="0"/>
              <w:rPr>
                <w:rFonts w:ascii="Times" w:eastAsia="맑은 고딕" w:hAnsi="Times" w:cs="Times"/>
                <w:b/>
                <w:bCs/>
                <w:highlight w:val="green"/>
                <w:lang w:val="en-GB" w:eastAsia="x-none"/>
              </w:rPr>
            </w:pPr>
            <w:r w:rsidRPr="00C17EC9">
              <w:rPr>
                <w:rFonts w:ascii="Times" w:eastAsia="맑은 고딕" w:hAnsi="Times" w:cs="Times"/>
                <w:b/>
                <w:bCs/>
                <w:highlight w:val="green"/>
                <w:lang w:val="en-GB" w:eastAsia="x-none"/>
              </w:rPr>
              <w:t>Agreement</w:t>
            </w:r>
          </w:p>
          <w:p w14:paraId="5D02003F" w14:textId="77777777" w:rsidR="00C17EC9" w:rsidRPr="00C17EC9" w:rsidRDefault="00C17EC9" w:rsidP="00C17EC9">
            <w:pPr>
              <w:widowControl/>
              <w:wordWrap/>
              <w:autoSpaceDE/>
              <w:snapToGrid w:val="0"/>
              <w:spacing w:after="0"/>
              <w:rPr>
                <w:rFonts w:ascii="Times" w:eastAsia="맑은 고딕" w:hAnsi="Times" w:cs="Times"/>
                <w:lang w:val="en-GB" w:eastAsia="en-US"/>
              </w:rPr>
            </w:pPr>
            <w:r w:rsidRPr="00C17EC9">
              <w:rPr>
                <w:rFonts w:ascii="Times" w:eastAsia="맑은 고딕" w:hAnsi="Times" w:cs="Times"/>
                <w:lang w:val="en-GB" w:eastAsia="zh-CN"/>
              </w:rPr>
              <w:t xml:space="preserve">On Rel.17 enhancements to facilitate advanced beam refinement/tracking, </w:t>
            </w:r>
            <w:r w:rsidRPr="00C17EC9">
              <w:rPr>
                <w:rFonts w:ascii="Times" w:eastAsia="맑은 고딕" w:hAnsi="Times" w:cs="Times"/>
                <w:lang w:val="en-GB" w:eastAsia="en-US"/>
              </w:rPr>
              <w:t>perform study (for the purpose of down-selection and/or combining) and, if needed, specify the following candidate schemes from Group 1:</w:t>
            </w:r>
          </w:p>
          <w:p w14:paraId="30D06B9F" w14:textId="77777777" w:rsidR="00C17EC9" w:rsidRPr="00C17EC9" w:rsidRDefault="00C17EC9" w:rsidP="00C17EC9">
            <w:pPr>
              <w:widowControl/>
              <w:numPr>
                <w:ilvl w:val="0"/>
                <w:numId w:val="41"/>
              </w:numPr>
              <w:wordWrap/>
              <w:autoSpaceDE/>
              <w:snapToGrid w:val="0"/>
              <w:spacing w:after="0"/>
              <w:rPr>
                <w:rFonts w:ascii="Times" w:eastAsia="맑은 고딕" w:hAnsi="Times" w:cs="Times"/>
                <w:lang w:val="en-GB" w:eastAsia="x-none"/>
              </w:rPr>
            </w:pPr>
            <w:r w:rsidRPr="00C17EC9">
              <w:rPr>
                <w:rFonts w:ascii="Times" w:eastAsia="맑은 고딕" w:hAnsi="Times" w:cs="Times"/>
                <w:lang w:val="en-GB" w:eastAsia="x-none"/>
              </w:rPr>
              <w:t>Opt 1-1A: Beam measurement/reporting/refinement/selection triggered by beam indication (without CSI request)</w:t>
            </w:r>
          </w:p>
          <w:p w14:paraId="46BD85EF" w14:textId="77777777" w:rsidR="00C17EC9" w:rsidRPr="00C17EC9" w:rsidRDefault="00C17EC9" w:rsidP="00C17EC9">
            <w:pPr>
              <w:widowControl/>
              <w:numPr>
                <w:ilvl w:val="0"/>
                <w:numId w:val="41"/>
              </w:numPr>
              <w:wordWrap/>
              <w:autoSpaceDE/>
              <w:snapToGrid w:val="0"/>
              <w:spacing w:after="0"/>
              <w:rPr>
                <w:rFonts w:ascii="Times" w:eastAsia="맑은 고딕" w:hAnsi="Times" w:cs="Times"/>
                <w:lang w:val="en-GB" w:eastAsia="x-none"/>
              </w:rPr>
            </w:pPr>
            <w:r w:rsidRPr="00C17EC9">
              <w:rPr>
                <w:rFonts w:ascii="Times" w:eastAsia="맑은 고딕" w:hAnsi="Times" w:cs="Times"/>
                <w:lang w:val="en-GB" w:eastAsia="x-none"/>
              </w:rPr>
              <w:t>Opt 1-1B: UE-initiated beam selection/activation based on beam measurement (without beam indication or activation from NW)</w:t>
            </w:r>
          </w:p>
          <w:p w14:paraId="6FC7ED20" w14:textId="77777777" w:rsidR="00C17EC9" w:rsidRPr="00C17EC9" w:rsidRDefault="00C17EC9" w:rsidP="00C17EC9">
            <w:pPr>
              <w:widowControl/>
              <w:numPr>
                <w:ilvl w:val="0"/>
                <w:numId w:val="41"/>
              </w:numPr>
              <w:wordWrap/>
              <w:autoSpaceDE/>
              <w:snapToGrid w:val="0"/>
              <w:spacing w:after="0"/>
              <w:rPr>
                <w:rFonts w:ascii="Times" w:eastAsia="맑은 고딕" w:hAnsi="Times" w:cs="Times"/>
                <w:lang w:val="en-GB" w:eastAsia="x-none"/>
              </w:rPr>
            </w:pPr>
            <w:r w:rsidRPr="00C17EC9">
              <w:rPr>
                <w:rFonts w:ascii="Times" w:eastAsia="맑은 고딕" w:hAnsi="Times" w:cs="Times"/>
                <w:lang w:val="en-GB" w:eastAsia="x-none"/>
              </w:rPr>
              <w:t>Opt 1-2: Semi-static NW-configured beam selection (without beam indication and measurement/reporting)</w:t>
            </w:r>
          </w:p>
          <w:p w14:paraId="63E0D384" w14:textId="77777777" w:rsidR="00C17EC9" w:rsidRPr="00C17EC9" w:rsidRDefault="00C17EC9" w:rsidP="00C17EC9">
            <w:pPr>
              <w:widowControl/>
              <w:numPr>
                <w:ilvl w:val="0"/>
                <w:numId w:val="41"/>
              </w:numPr>
              <w:wordWrap/>
              <w:autoSpaceDE/>
              <w:snapToGrid w:val="0"/>
              <w:spacing w:after="0"/>
              <w:rPr>
                <w:rFonts w:ascii="Times" w:eastAsia="맑은 고딕" w:hAnsi="Times" w:cs="Times"/>
                <w:lang w:val="en-GB" w:eastAsia="x-none"/>
              </w:rPr>
            </w:pPr>
            <w:r w:rsidRPr="00C17EC9">
              <w:rPr>
                <w:rFonts w:ascii="Times" w:eastAsia="맑은 고딕" w:hAnsi="Times" w:cs="Times"/>
                <w:lang w:val="en-GB" w:eastAsia="x-none"/>
              </w:rPr>
              <w:t xml:space="preserve">Opt 1-3: SSB grouping to reduce beam training </w:t>
            </w:r>
          </w:p>
          <w:p w14:paraId="431F6890" w14:textId="77777777" w:rsidR="00C17EC9" w:rsidRPr="00C17EC9" w:rsidRDefault="00C17EC9" w:rsidP="00C17EC9">
            <w:pPr>
              <w:widowControl/>
              <w:numPr>
                <w:ilvl w:val="0"/>
                <w:numId w:val="41"/>
              </w:numPr>
              <w:wordWrap/>
              <w:autoSpaceDE/>
              <w:snapToGrid w:val="0"/>
              <w:spacing w:after="0"/>
              <w:rPr>
                <w:rFonts w:ascii="Times" w:eastAsia="맑은 고딕" w:hAnsi="Times" w:cs="Times"/>
                <w:lang w:val="en-GB" w:eastAsia="x-none"/>
              </w:rPr>
            </w:pPr>
            <w:r w:rsidRPr="00C17EC9">
              <w:rPr>
                <w:rFonts w:ascii="Times" w:eastAsia="맑은 고딕" w:hAnsi="Times" w:cs="Times"/>
                <w:lang w:val="en-GB" w:eastAsia="x-none"/>
              </w:rPr>
              <w:t>Opt 1-4: Aperiodic beam measurement/reporting based on multiple resource sets for reducing beam measurement latency</w:t>
            </w:r>
          </w:p>
          <w:p w14:paraId="26FB2E96" w14:textId="77777777" w:rsidR="00C17EC9" w:rsidRPr="00C17EC9" w:rsidRDefault="00C17EC9" w:rsidP="00C17EC9">
            <w:pPr>
              <w:widowControl/>
              <w:numPr>
                <w:ilvl w:val="0"/>
                <w:numId w:val="41"/>
              </w:numPr>
              <w:wordWrap/>
              <w:autoSpaceDE/>
              <w:snapToGrid w:val="0"/>
              <w:spacing w:after="0"/>
              <w:rPr>
                <w:rFonts w:ascii="Times" w:eastAsia="맑은 고딕" w:hAnsi="Times" w:cs="Times"/>
                <w:lang w:val="en-GB" w:eastAsia="x-none"/>
              </w:rPr>
            </w:pPr>
            <w:r w:rsidRPr="00C17EC9">
              <w:rPr>
                <w:rFonts w:ascii="Times" w:eastAsia="맑은 고딕" w:hAnsi="Times" w:cs="Times"/>
                <w:lang w:val="en-GB" w:eastAsia="x-none"/>
              </w:rPr>
              <w:t xml:space="preserve">Note: </w:t>
            </w:r>
            <w:r w:rsidRPr="00C17EC9">
              <w:rPr>
                <w:rFonts w:ascii="Times" w:eastAsia="맑은 고딕" w:hAnsi="Times" w:cs="Times"/>
                <w:lang w:val="en-GB" w:eastAsia="zh-CN"/>
              </w:rPr>
              <w:t>Aim for at most one solution for Group 1 in Rel-17 to address issue 6</w:t>
            </w:r>
          </w:p>
          <w:p w14:paraId="0D36F4E8" w14:textId="77777777" w:rsidR="00C17EC9" w:rsidRPr="00C17EC9" w:rsidRDefault="00C17EC9" w:rsidP="00C17EC9">
            <w:pPr>
              <w:widowControl/>
              <w:wordWrap/>
              <w:autoSpaceDE/>
              <w:snapToGrid w:val="0"/>
              <w:spacing w:after="0"/>
              <w:rPr>
                <w:rFonts w:ascii="Times" w:eastAsia="맑은 고딕" w:hAnsi="Times" w:cs="Times"/>
                <w:lang w:val="en-GB" w:eastAsia="en-US"/>
              </w:rPr>
            </w:pPr>
          </w:p>
          <w:p w14:paraId="105E158B" w14:textId="77777777" w:rsidR="00C17EC9" w:rsidRPr="00C17EC9" w:rsidRDefault="00C17EC9" w:rsidP="00C17EC9">
            <w:pPr>
              <w:widowControl/>
              <w:wordWrap/>
              <w:autoSpaceDE/>
              <w:spacing w:after="0"/>
              <w:rPr>
                <w:rFonts w:ascii="Times" w:eastAsia="맑은 고딕" w:hAnsi="Times" w:cs="Times"/>
                <w:b/>
                <w:bCs/>
                <w:highlight w:val="green"/>
                <w:lang w:val="en-GB" w:eastAsia="x-none"/>
              </w:rPr>
            </w:pPr>
            <w:r w:rsidRPr="00C17EC9">
              <w:rPr>
                <w:rFonts w:ascii="Times" w:eastAsia="맑은 고딕" w:hAnsi="Times" w:cs="Times"/>
                <w:b/>
                <w:bCs/>
                <w:highlight w:val="green"/>
                <w:lang w:val="en-GB" w:eastAsia="x-none"/>
              </w:rPr>
              <w:t>Agreement</w:t>
            </w:r>
          </w:p>
          <w:p w14:paraId="046D1DE3" w14:textId="77777777" w:rsidR="00C17EC9" w:rsidRPr="00C17EC9" w:rsidRDefault="00C17EC9" w:rsidP="00C17EC9">
            <w:pPr>
              <w:widowControl/>
              <w:wordWrap/>
              <w:autoSpaceDE/>
              <w:snapToGrid w:val="0"/>
              <w:spacing w:after="0"/>
              <w:rPr>
                <w:rFonts w:ascii="Times" w:eastAsia="맑은 고딕" w:hAnsi="Times" w:cs="Times"/>
                <w:lang w:val="en-GB" w:eastAsia="en-US"/>
              </w:rPr>
            </w:pPr>
            <w:r w:rsidRPr="00C17EC9">
              <w:rPr>
                <w:rFonts w:ascii="Times" w:eastAsia="맑은 고딕" w:hAnsi="Times" w:cs="Times"/>
                <w:lang w:val="en-GB" w:eastAsia="zh-CN"/>
              </w:rPr>
              <w:t xml:space="preserve">On Rel.17 enhancements to facilitate advanced beam refinement/tracking, </w:t>
            </w:r>
            <w:r w:rsidRPr="00C17EC9">
              <w:rPr>
                <w:rFonts w:ascii="Times" w:eastAsia="맑은 고딕" w:hAnsi="Times" w:cs="Times"/>
                <w:lang w:val="en-GB" w:eastAsia="en-US"/>
              </w:rPr>
              <w:t>perform study (for the purpose of down-selection and/or combining) and, if needed, specify the following candidate schemes from Group 2:</w:t>
            </w:r>
          </w:p>
          <w:p w14:paraId="69203D44" w14:textId="77777777" w:rsidR="00C17EC9" w:rsidRPr="00C17EC9" w:rsidRDefault="00C17EC9" w:rsidP="00C17EC9">
            <w:pPr>
              <w:widowControl/>
              <w:numPr>
                <w:ilvl w:val="0"/>
                <w:numId w:val="49"/>
              </w:numPr>
              <w:wordWrap/>
              <w:autoSpaceDE/>
              <w:snapToGrid w:val="0"/>
              <w:spacing w:after="0"/>
              <w:rPr>
                <w:rFonts w:ascii="Times" w:eastAsia="맑은 고딕" w:hAnsi="Times" w:cs="Times"/>
                <w:lang w:val="en-GB" w:eastAsia="x-none"/>
              </w:rPr>
            </w:pPr>
            <w:r w:rsidRPr="00C17EC9">
              <w:rPr>
                <w:rFonts w:ascii="Times" w:eastAsia="맑은 고딕" w:hAnsi="Times" w:cs="Times"/>
                <w:lang w:val="en-GB" w:eastAsia="x-none"/>
              </w:rPr>
              <w:t>Opt 2-1A: Latency reduction for MAC CE based TCI state activation, or frequency/time/beam tracking</w:t>
            </w:r>
          </w:p>
          <w:p w14:paraId="14DB5590" w14:textId="77777777" w:rsidR="00C17EC9" w:rsidRPr="00C17EC9" w:rsidRDefault="00C17EC9" w:rsidP="00C17EC9">
            <w:pPr>
              <w:widowControl/>
              <w:numPr>
                <w:ilvl w:val="0"/>
                <w:numId w:val="49"/>
              </w:numPr>
              <w:wordWrap/>
              <w:autoSpaceDE/>
              <w:snapToGrid w:val="0"/>
              <w:spacing w:after="0"/>
              <w:rPr>
                <w:rFonts w:ascii="Times" w:eastAsia="맑은 고딕" w:hAnsi="Times" w:cs="Times"/>
                <w:lang w:val="en-GB" w:eastAsia="x-none"/>
              </w:rPr>
            </w:pPr>
            <w:r w:rsidRPr="00C17EC9">
              <w:rPr>
                <w:rFonts w:ascii="Times" w:eastAsia="맑은 고딕" w:hAnsi="Times" w:cs="Times"/>
                <w:lang w:val="en-GB" w:eastAsia="x-none"/>
              </w:rPr>
              <w:t>Opt 2-1B: Latency reduction for MAC CE based PL-RS activation</w:t>
            </w:r>
          </w:p>
          <w:p w14:paraId="3D6E3274" w14:textId="77777777" w:rsidR="00C17EC9" w:rsidRPr="00C17EC9" w:rsidRDefault="00C17EC9" w:rsidP="00C17EC9">
            <w:pPr>
              <w:widowControl/>
              <w:numPr>
                <w:ilvl w:val="0"/>
                <w:numId w:val="49"/>
              </w:numPr>
              <w:wordWrap/>
              <w:autoSpaceDE/>
              <w:snapToGrid w:val="0"/>
              <w:spacing w:after="0"/>
              <w:rPr>
                <w:rFonts w:ascii="Times" w:eastAsia="맑은 고딕" w:hAnsi="Times" w:cs="Times"/>
                <w:lang w:val="en-GB" w:eastAsia="x-none"/>
              </w:rPr>
            </w:pPr>
            <w:r w:rsidRPr="00C17EC9">
              <w:rPr>
                <w:rFonts w:ascii="Times" w:eastAsia="맑은 고딕" w:hAnsi="Times" w:cs="Times"/>
                <w:lang w:val="en-GB" w:eastAsia="x-none"/>
              </w:rPr>
              <w:t>Opt 2-1C: Latency reduction for MAC CE based PUCCH resource/resource group activation</w:t>
            </w:r>
          </w:p>
          <w:p w14:paraId="47926E5F" w14:textId="77777777" w:rsidR="00C17EC9" w:rsidRPr="00C17EC9" w:rsidRDefault="00C17EC9" w:rsidP="00C17EC9">
            <w:pPr>
              <w:widowControl/>
              <w:numPr>
                <w:ilvl w:val="0"/>
                <w:numId w:val="49"/>
              </w:numPr>
              <w:wordWrap/>
              <w:autoSpaceDE/>
              <w:snapToGrid w:val="0"/>
              <w:spacing w:after="0"/>
              <w:rPr>
                <w:rFonts w:ascii="Times" w:eastAsia="맑은 고딕" w:hAnsi="Times" w:cs="Times"/>
                <w:lang w:val="en-GB" w:eastAsia="x-none"/>
              </w:rPr>
            </w:pPr>
            <w:r w:rsidRPr="00C17EC9">
              <w:rPr>
                <w:rFonts w:ascii="Times" w:eastAsia="맑은 고딕" w:hAnsi="Times" w:cs="Times"/>
                <w:lang w:val="en-GB" w:eastAsia="x-none"/>
              </w:rPr>
              <w:t>Opt 2-2: Direct SCell TCI state activation</w:t>
            </w:r>
          </w:p>
          <w:p w14:paraId="57A1115F" w14:textId="77777777" w:rsidR="00C17EC9" w:rsidRPr="00C17EC9" w:rsidRDefault="00C17EC9" w:rsidP="00C17EC9">
            <w:pPr>
              <w:widowControl/>
              <w:numPr>
                <w:ilvl w:val="0"/>
                <w:numId w:val="49"/>
              </w:numPr>
              <w:wordWrap/>
              <w:autoSpaceDE/>
              <w:snapToGrid w:val="0"/>
              <w:spacing w:after="0"/>
              <w:rPr>
                <w:rFonts w:ascii="Times" w:eastAsia="맑은 고딕" w:hAnsi="Times" w:cs="Times"/>
                <w:lang w:val="en-GB" w:eastAsia="x-none"/>
              </w:rPr>
            </w:pPr>
            <w:r w:rsidRPr="00C17EC9">
              <w:rPr>
                <w:rFonts w:ascii="Times" w:eastAsia="맑은 고딕" w:hAnsi="Times" w:cs="Times"/>
                <w:lang w:val="en-GB" w:eastAsia="x-none"/>
              </w:rPr>
              <w:t>Opt 2-3: Replacing RRC-based with MAC CE (or DCI) based for DL QCL or UL information update</w:t>
            </w:r>
          </w:p>
          <w:p w14:paraId="592441B3" w14:textId="77777777" w:rsidR="00C17EC9" w:rsidRPr="00C17EC9" w:rsidRDefault="00C17EC9" w:rsidP="00C17EC9">
            <w:pPr>
              <w:widowControl/>
              <w:numPr>
                <w:ilvl w:val="0"/>
                <w:numId w:val="49"/>
              </w:numPr>
              <w:wordWrap/>
              <w:autoSpaceDE/>
              <w:snapToGrid w:val="0"/>
              <w:spacing w:after="0"/>
              <w:rPr>
                <w:rFonts w:ascii="Times" w:eastAsia="맑은 고딕" w:hAnsi="Times" w:cs="Times"/>
                <w:lang w:val="en-GB" w:eastAsia="x-none"/>
              </w:rPr>
            </w:pPr>
            <w:r w:rsidRPr="00C17EC9">
              <w:rPr>
                <w:rFonts w:ascii="Times" w:eastAsia="맑은 고딕" w:hAnsi="Times" w:cs="Times"/>
                <w:lang w:val="en-GB" w:eastAsia="x-none"/>
              </w:rPr>
              <w:t>Opt 2-4: One-shot timing update for TCI state update</w:t>
            </w:r>
          </w:p>
          <w:p w14:paraId="08945F01" w14:textId="77777777" w:rsidR="00C17EC9" w:rsidRDefault="00C17EC9" w:rsidP="00C17EC9">
            <w:pPr>
              <w:widowControl/>
              <w:numPr>
                <w:ilvl w:val="0"/>
                <w:numId w:val="41"/>
              </w:numPr>
              <w:wordWrap/>
              <w:autoSpaceDE/>
              <w:snapToGrid w:val="0"/>
              <w:spacing w:after="0"/>
              <w:rPr>
                <w:rFonts w:ascii="Times" w:eastAsia="맑은 고딕" w:hAnsi="Times" w:cs="Times"/>
                <w:lang w:val="en-GB" w:eastAsia="x-none"/>
              </w:rPr>
            </w:pPr>
            <w:r w:rsidRPr="00C17EC9">
              <w:rPr>
                <w:rFonts w:ascii="Times" w:eastAsia="맑은 고딕" w:hAnsi="Times" w:cs="Times"/>
                <w:lang w:val="en-GB" w:eastAsia="x-none"/>
              </w:rPr>
              <w:t xml:space="preserve">Note: </w:t>
            </w:r>
            <w:r w:rsidRPr="00C17EC9">
              <w:rPr>
                <w:rFonts w:ascii="Times" w:eastAsia="맑은 고딕" w:hAnsi="Times" w:cs="Times"/>
                <w:lang w:val="en-GB" w:eastAsia="zh-CN"/>
              </w:rPr>
              <w:t>Aim for at most one solution for Group 2 in Rel-17 to address issue 6</w:t>
            </w:r>
          </w:p>
          <w:p w14:paraId="61C3A8A2" w14:textId="3F0D4C94" w:rsidR="00C17EC9" w:rsidRPr="00C17EC9" w:rsidRDefault="00C17EC9" w:rsidP="00C17EC9">
            <w:pPr>
              <w:widowControl/>
              <w:numPr>
                <w:ilvl w:val="0"/>
                <w:numId w:val="41"/>
              </w:numPr>
              <w:wordWrap/>
              <w:autoSpaceDE/>
              <w:snapToGrid w:val="0"/>
              <w:spacing w:after="0"/>
              <w:rPr>
                <w:rFonts w:ascii="Times" w:eastAsia="맑은 고딕" w:hAnsi="Times" w:cs="Times"/>
                <w:lang w:val="en-GB" w:eastAsia="x-none"/>
              </w:rPr>
            </w:pPr>
            <w:r w:rsidRPr="00C17EC9">
              <w:rPr>
                <w:rFonts w:ascii="Times" w:eastAsia="맑은 고딕" w:hAnsi="Times" w:cs="굴림"/>
                <w:lang w:val="en-GB" w:eastAsia="zh-CN"/>
              </w:rPr>
              <w:t>Note: At least for Opt 2-1A/B, 2-2, and 2-4, RAN2 and RAN4 will at least have to be involved (some may be exclusively RAN2 and/or RAN4 work)</w:t>
            </w:r>
          </w:p>
        </w:tc>
      </w:tr>
    </w:tbl>
    <w:p w14:paraId="6D9D07A8" w14:textId="77777777" w:rsidR="00DF3B17" w:rsidRDefault="00DF3B17" w:rsidP="00DF3B17">
      <w:pPr>
        <w:pStyle w:val="LGTdoc1"/>
        <w:snapToGrid/>
        <w:spacing w:beforeLines="0" w:before="100" w:beforeAutospacing="1" w:line="360" w:lineRule="auto"/>
        <w:ind w:firstLineChars="146" w:firstLine="321"/>
        <w:contextualSpacing/>
        <w:rPr>
          <w:b w:val="0"/>
          <w:sz w:val="22"/>
          <w:lang w:val="en-US"/>
        </w:rPr>
      </w:pPr>
    </w:p>
    <w:p w14:paraId="06C94F1F" w14:textId="3A4038F7" w:rsidR="00DF3B17" w:rsidRDefault="00DF3B17" w:rsidP="00520574">
      <w:pPr>
        <w:pStyle w:val="LGTdoc1"/>
        <w:snapToGrid/>
        <w:spacing w:beforeLines="0" w:before="100" w:beforeAutospacing="1" w:line="360" w:lineRule="auto"/>
        <w:ind w:firstLineChars="146" w:firstLine="321"/>
        <w:contextualSpacing/>
        <w:rPr>
          <w:b w:val="0"/>
          <w:sz w:val="22"/>
          <w:lang w:val="en-US"/>
        </w:rPr>
      </w:pPr>
      <w:r>
        <w:rPr>
          <w:b w:val="0"/>
          <w:sz w:val="22"/>
          <w:lang w:val="en-US"/>
        </w:rPr>
        <w:t xml:space="preserve">In RAN1#104-e meeting, it was agreed for enhancing advanced beam refinement/tracking that beam management with reduced DL signaling to reduce latency (Group 1) and reducing activation delay of TCI states and PL-RSs (Group 2) are to be studied based on the unified TCI framework. </w:t>
      </w:r>
      <w:r w:rsidR="00A13F2A">
        <w:rPr>
          <w:b w:val="0"/>
          <w:sz w:val="22"/>
          <w:lang w:val="en-US"/>
        </w:rPr>
        <w:t>Among many different options, we think that</w:t>
      </w:r>
      <w:r>
        <w:rPr>
          <w:b w:val="0"/>
          <w:sz w:val="22"/>
          <w:lang w:val="en-US"/>
        </w:rPr>
        <w:t xml:space="preserve"> UE-initiated beam selection/activation based on beam measurement of BM (i.e. Opt 1-1B) </w:t>
      </w:r>
      <w:r w:rsidR="00A13F2A">
        <w:rPr>
          <w:b w:val="0"/>
          <w:sz w:val="22"/>
          <w:lang w:val="en-US"/>
        </w:rPr>
        <w:t xml:space="preserve">can provide some benefit since </w:t>
      </w:r>
      <w:r w:rsidR="00BF4B7B">
        <w:rPr>
          <w:b w:val="0"/>
          <w:sz w:val="22"/>
          <w:lang w:val="en-US"/>
        </w:rPr>
        <w:t xml:space="preserve">currently </w:t>
      </w:r>
      <w:r>
        <w:rPr>
          <w:b w:val="0"/>
          <w:sz w:val="22"/>
          <w:lang w:val="en-US"/>
        </w:rPr>
        <w:t xml:space="preserve">the </w:t>
      </w:r>
      <w:r w:rsidR="00BF4B7B">
        <w:rPr>
          <w:b w:val="0"/>
          <w:sz w:val="22"/>
          <w:lang w:val="en-US"/>
        </w:rPr>
        <w:t xml:space="preserve">beam </w:t>
      </w:r>
      <w:r w:rsidR="00A13F2A">
        <w:rPr>
          <w:b w:val="0"/>
          <w:sz w:val="22"/>
          <w:lang w:val="en-US"/>
        </w:rPr>
        <w:t xml:space="preserve">measurement </w:t>
      </w:r>
      <w:r w:rsidR="00BF4B7B">
        <w:rPr>
          <w:b w:val="0"/>
          <w:sz w:val="22"/>
          <w:lang w:val="en-US"/>
        </w:rPr>
        <w:t xml:space="preserve">and reporting </w:t>
      </w:r>
      <w:r w:rsidR="00520574">
        <w:rPr>
          <w:b w:val="0"/>
          <w:sz w:val="22"/>
          <w:lang w:val="en-US"/>
        </w:rPr>
        <w:t>is decoupled with</w:t>
      </w:r>
      <w:r>
        <w:rPr>
          <w:b w:val="0"/>
          <w:sz w:val="22"/>
          <w:lang w:val="en-US"/>
        </w:rPr>
        <w:t xml:space="preserve"> CORESET/PDSCH TCI state </w:t>
      </w:r>
      <w:r w:rsidR="00520574">
        <w:rPr>
          <w:b w:val="0"/>
          <w:sz w:val="22"/>
          <w:lang w:val="en-US"/>
        </w:rPr>
        <w:t>configuration</w:t>
      </w:r>
      <w:r>
        <w:rPr>
          <w:b w:val="0"/>
          <w:sz w:val="22"/>
          <w:lang w:val="en-US"/>
        </w:rPr>
        <w:t xml:space="preserve"> for beam indication</w:t>
      </w:r>
      <w:r w:rsidR="00520574">
        <w:rPr>
          <w:b w:val="0"/>
          <w:sz w:val="22"/>
          <w:lang w:val="en-US"/>
        </w:rPr>
        <w:t xml:space="preserve">, where the beam measurement and report can be based on a larger set(e.g. 64 RSs) compared with the candidate RSs for CORESET/PDSCH. For PDSCH, for example, </w:t>
      </w:r>
      <w:r>
        <w:rPr>
          <w:b w:val="0"/>
          <w:sz w:val="22"/>
          <w:lang w:val="en-US"/>
        </w:rPr>
        <w:t xml:space="preserve">updating TCI state activation (up to 8 TCI states) would be necessary via MAC CE if </w:t>
      </w:r>
      <w:r w:rsidR="00520574">
        <w:rPr>
          <w:b w:val="0"/>
          <w:sz w:val="22"/>
          <w:lang w:val="en-US"/>
        </w:rPr>
        <w:t xml:space="preserve">UE reports best RS(s) which have not been activated. If TCI activation can be automatically done by the beam report at the UE side, it can save MAC-CE signaling overhead/latency. </w:t>
      </w:r>
    </w:p>
    <w:p w14:paraId="73ECF9C0" w14:textId="77777777" w:rsidR="00DF3B17" w:rsidRPr="00F10D4F" w:rsidRDefault="00DF3B17" w:rsidP="00DF3B17">
      <w:pPr>
        <w:pStyle w:val="LGTdoc1"/>
        <w:snapToGrid/>
        <w:spacing w:beforeLines="0" w:before="100" w:beforeAutospacing="1" w:line="360" w:lineRule="auto"/>
        <w:ind w:firstLineChars="146" w:firstLine="321"/>
        <w:contextualSpacing/>
        <w:rPr>
          <w:b w:val="0"/>
          <w:sz w:val="22"/>
          <w:lang w:val="en-US"/>
        </w:rPr>
      </w:pPr>
    </w:p>
    <w:p w14:paraId="6536425E" w14:textId="41BE883F" w:rsidR="00DF3B17" w:rsidRDefault="00DF3B17" w:rsidP="00DF3B17">
      <w:pPr>
        <w:pStyle w:val="LGTdoc1"/>
        <w:snapToGrid/>
        <w:spacing w:beforeLines="0" w:before="100" w:beforeAutospacing="1" w:line="360" w:lineRule="auto"/>
        <w:contextualSpacing/>
        <w:rPr>
          <w:sz w:val="22"/>
        </w:rPr>
      </w:pPr>
      <w:r>
        <w:rPr>
          <w:rFonts w:hint="eastAsia"/>
          <w:sz w:val="22"/>
        </w:rPr>
        <w:t>Proposal #</w:t>
      </w:r>
      <w:r w:rsidR="00C502C0">
        <w:rPr>
          <w:sz w:val="22"/>
        </w:rPr>
        <w:t>21</w:t>
      </w:r>
      <w:r>
        <w:rPr>
          <w:rFonts w:hint="eastAsia"/>
          <w:sz w:val="22"/>
        </w:rPr>
        <w:t xml:space="preserve">. </w:t>
      </w:r>
      <w:r w:rsidR="00520574">
        <w:rPr>
          <w:sz w:val="22"/>
        </w:rPr>
        <w:t>Consider introducing an automatic</w:t>
      </w:r>
      <w:r>
        <w:rPr>
          <w:sz w:val="22"/>
        </w:rPr>
        <w:t xml:space="preserve"> update </w:t>
      </w:r>
      <w:r w:rsidR="00520574">
        <w:rPr>
          <w:sz w:val="22"/>
        </w:rPr>
        <w:t xml:space="preserve">of </w:t>
      </w:r>
      <w:r>
        <w:rPr>
          <w:sz w:val="22"/>
        </w:rPr>
        <w:t xml:space="preserve">the </w:t>
      </w:r>
      <w:r w:rsidR="00520574">
        <w:rPr>
          <w:sz w:val="22"/>
        </w:rPr>
        <w:t xml:space="preserve">candidate TCI states for </w:t>
      </w:r>
      <w:r>
        <w:rPr>
          <w:sz w:val="22"/>
        </w:rPr>
        <w:t xml:space="preserve">CORESET/PDSCH </w:t>
      </w:r>
      <w:r w:rsidR="00520574">
        <w:rPr>
          <w:sz w:val="22"/>
        </w:rPr>
        <w:t xml:space="preserve">by </w:t>
      </w:r>
      <w:r w:rsidR="00D2286C">
        <w:rPr>
          <w:sz w:val="22"/>
        </w:rPr>
        <w:t xml:space="preserve">the CRI/SSBRI </w:t>
      </w:r>
      <w:r w:rsidR="00520574">
        <w:rPr>
          <w:sz w:val="22"/>
        </w:rPr>
        <w:t>report</w:t>
      </w:r>
      <w:r w:rsidR="00D2286C">
        <w:rPr>
          <w:sz w:val="22"/>
        </w:rPr>
        <w:t xml:space="preserve"> with L1-RSRP/SINR</w:t>
      </w:r>
      <w:r>
        <w:rPr>
          <w:sz w:val="22"/>
        </w:rPr>
        <w:t>.</w:t>
      </w:r>
    </w:p>
    <w:p w14:paraId="2F9683E3" w14:textId="77777777" w:rsidR="00072719" w:rsidRPr="00DF3B17" w:rsidRDefault="00072719" w:rsidP="00F10D4F">
      <w:pPr>
        <w:pStyle w:val="LGTdoc1"/>
        <w:snapToGrid/>
        <w:spacing w:beforeLines="0" w:before="100" w:beforeAutospacing="1" w:line="360" w:lineRule="auto"/>
        <w:ind w:firstLineChars="146" w:firstLine="321"/>
        <w:contextualSpacing/>
        <w:rPr>
          <w:b w:val="0"/>
          <w:sz w:val="22"/>
        </w:rPr>
      </w:pPr>
    </w:p>
    <w:p w14:paraId="6A461B8E" w14:textId="77777777" w:rsidR="00C17EC9" w:rsidRPr="00F10D4F" w:rsidRDefault="00C17EC9" w:rsidP="003E579D">
      <w:pPr>
        <w:pStyle w:val="LGTdoc1"/>
        <w:snapToGrid/>
        <w:spacing w:beforeLines="0" w:before="100" w:beforeAutospacing="1" w:line="360" w:lineRule="auto"/>
        <w:contextualSpacing/>
      </w:pPr>
    </w:p>
    <w:p w14:paraId="727FF938" w14:textId="760C89B9" w:rsidR="00B41C3A" w:rsidRDefault="00B41C3A" w:rsidP="00B41C3A">
      <w:pPr>
        <w:pStyle w:val="1"/>
        <w:numPr>
          <w:ilvl w:val="0"/>
          <w:numId w:val="1"/>
        </w:numPr>
        <w:ind w:left="426" w:hanging="426"/>
      </w:pPr>
      <w:r>
        <w:lastRenderedPageBreak/>
        <w:t>Conclusions</w:t>
      </w:r>
    </w:p>
    <w:p w14:paraId="4FD8912F" w14:textId="51188D12" w:rsidR="00C50BF6" w:rsidRDefault="00C50BF6" w:rsidP="003E579D">
      <w:pPr>
        <w:pStyle w:val="LGTdoc1"/>
        <w:snapToGrid/>
        <w:spacing w:beforeLines="0" w:before="100" w:beforeAutospacing="1" w:after="240" w:afterAutospacing="0" w:line="360" w:lineRule="auto"/>
        <w:ind w:firstLineChars="152" w:firstLine="334"/>
        <w:contextualSpacing/>
        <w:rPr>
          <w:b w:val="0"/>
          <w:sz w:val="22"/>
          <w:lang w:val="en-US"/>
        </w:rPr>
      </w:pPr>
      <w:r>
        <w:rPr>
          <w:b w:val="0"/>
          <w:sz w:val="22"/>
          <w:lang w:val="en-US"/>
        </w:rPr>
        <w:t xml:space="preserve">In </w:t>
      </w:r>
      <w:r w:rsidR="00163FA1">
        <w:rPr>
          <w:b w:val="0"/>
          <w:sz w:val="22"/>
          <w:lang w:val="en-US"/>
        </w:rPr>
        <w:t xml:space="preserve">this contribution, we have discussed the </w:t>
      </w:r>
      <w:r w:rsidR="00634C4E">
        <w:rPr>
          <w:b w:val="0"/>
          <w:sz w:val="22"/>
          <w:lang w:val="en-US"/>
        </w:rPr>
        <w:t>issues for further enhancements on MB operation</w:t>
      </w:r>
      <w:r w:rsidR="00163FA1">
        <w:rPr>
          <w:b w:val="0"/>
          <w:sz w:val="22"/>
          <w:lang w:val="en-US"/>
        </w:rPr>
        <w:t xml:space="preserve">. Based on the discussions above, </w:t>
      </w:r>
      <w:r w:rsidR="00634C4E">
        <w:rPr>
          <w:b w:val="0"/>
          <w:sz w:val="22"/>
          <w:lang w:val="en-US"/>
        </w:rPr>
        <w:t xml:space="preserve">the </w:t>
      </w:r>
      <w:r w:rsidR="00163FA1">
        <w:rPr>
          <w:b w:val="0"/>
          <w:sz w:val="22"/>
          <w:lang w:val="en-US"/>
        </w:rPr>
        <w:t>following observation</w:t>
      </w:r>
      <w:r w:rsidR="00634C4E">
        <w:rPr>
          <w:b w:val="0"/>
          <w:sz w:val="22"/>
          <w:lang w:val="en-US"/>
        </w:rPr>
        <w:t>s</w:t>
      </w:r>
      <w:r w:rsidR="00163FA1">
        <w:rPr>
          <w:b w:val="0"/>
          <w:sz w:val="22"/>
          <w:lang w:val="en-US"/>
        </w:rPr>
        <w:t xml:space="preserve"> and proposals are given as:</w:t>
      </w:r>
    </w:p>
    <w:p w14:paraId="5D6BB999" w14:textId="77777777" w:rsidR="001F26FE" w:rsidRDefault="001F26FE" w:rsidP="001F26FE">
      <w:pPr>
        <w:pStyle w:val="LGTdoc1"/>
        <w:snapToGrid/>
        <w:spacing w:beforeLines="0" w:before="100" w:beforeAutospacing="1" w:line="360" w:lineRule="auto"/>
        <w:contextualSpacing/>
        <w:rPr>
          <w:sz w:val="22"/>
        </w:rPr>
      </w:pPr>
    </w:p>
    <w:p w14:paraId="5DD73BC9" w14:textId="77777777" w:rsidR="00BF2F78" w:rsidRDefault="00BF2F78" w:rsidP="00BF2F78">
      <w:pPr>
        <w:pStyle w:val="LGTdoc1"/>
        <w:snapToGrid/>
        <w:spacing w:line="360" w:lineRule="auto"/>
        <w:contextualSpacing/>
        <w:rPr>
          <w:sz w:val="22"/>
        </w:rPr>
      </w:pPr>
      <w:r>
        <w:rPr>
          <w:sz w:val="22"/>
        </w:rPr>
        <w:t>Observation #1. On the feature of Rel-16 multi-CC simultaneous TCI state/spatial relation update, there are limitations on the applicable target channels/RSs.</w:t>
      </w:r>
    </w:p>
    <w:p w14:paraId="251D6D1B" w14:textId="77777777" w:rsidR="00BF2F78" w:rsidRDefault="00BF2F78" w:rsidP="00BF2F78">
      <w:pPr>
        <w:pStyle w:val="LGTdoc1"/>
        <w:snapToGrid/>
        <w:spacing w:line="360" w:lineRule="auto"/>
        <w:contextualSpacing/>
        <w:rPr>
          <w:sz w:val="22"/>
        </w:rPr>
      </w:pPr>
      <w:r>
        <w:rPr>
          <w:sz w:val="22"/>
        </w:rPr>
        <w:t>Observation #2. For MTRP/MPUE operation, Rel-16 spec provides grouping of CORESETs and PUCCH resources for each pair of TRP and UE panel. For UL, spatial relation can be updated per PUCCH resource group.</w:t>
      </w:r>
    </w:p>
    <w:p w14:paraId="74EF6B8A" w14:textId="77777777" w:rsidR="00BF2F78" w:rsidRDefault="00BF2F78" w:rsidP="00BF2F78">
      <w:pPr>
        <w:pStyle w:val="LGTdoc1"/>
        <w:snapToGrid/>
        <w:spacing w:line="360" w:lineRule="auto"/>
        <w:contextualSpacing/>
        <w:rPr>
          <w:sz w:val="22"/>
        </w:rPr>
      </w:pPr>
      <w:r>
        <w:rPr>
          <w:sz w:val="22"/>
        </w:rPr>
        <w:t>Observation #3. For Alt1, beam information can be misaligned between UE and gNB when UE misses the DCI.</w:t>
      </w:r>
    </w:p>
    <w:p w14:paraId="1FFD78F5" w14:textId="77777777" w:rsidR="00BF2F78" w:rsidRDefault="00BF2F78" w:rsidP="00BF2F78">
      <w:pPr>
        <w:pStyle w:val="LGTdoc1"/>
        <w:snapToGrid/>
        <w:spacing w:line="360" w:lineRule="auto"/>
        <w:contextualSpacing/>
        <w:rPr>
          <w:sz w:val="22"/>
        </w:rPr>
      </w:pPr>
      <w:r>
        <w:rPr>
          <w:sz w:val="22"/>
        </w:rPr>
        <w:t>Observation #4. For Alt2A and Alt3, PDSCH beam cannot be updated by its scheduling DCI, which is existing functionality in Rel-15/16, resulting in increasing the latency for PDSCH beam update compared with Rel-15/16.</w:t>
      </w:r>
    </w:p>
    <w:p w14:paraId="5A16112A" w14:textId="77777777" w:rsidR="00BF2F78" w:rsidRDefault="00BF2F78" w:rsidP="00BF2F78">
      <w:pPr>
        <w:pStyle w:val="LGTdoc1"/>
        <w:snapToGrid/>
        <w:spacing w:line="360" w:lineRule="auto"/>
        <w:contextualSpacing/>
        <w:rPr>
          <w:sz w:val="22"/>
          <w:lang w:val="en-US"/>
        </w:rPr>
      </w:pPr>
      <w:r>
        <w:rPr>
          <w:sz w:val="22"/>
          <w:lang w:val="en-US"/>
        </w:rPr>
        <w:t>Observation #5: In Rel-15/16, UE can switch panels for a periodic SRS/PUCCH transmission across different transmission instances when its spatial relation RS is configured as a DL RS (i.e. CSI-RS or SSB) and this panel switch is transparent to gNB.</w:t>
      </w:r>
    </w:p>
    <w:p w14:paraId="1B9D6103" w14:textId="77777777" w:rsidR="00BF2F78" w:rsidRDefault="00BF2F78" w:rsidP="00BF2F78">
      <w:pPr>
        <w:pStyle w:val="LGTdoc1"/>
        <w:snapToGrid/>
        <w:spacing w:line="360" w:lineRule="auto"/>
        <w:contextualSpacing/>
        <w:rPr>
          <w:sz w:val="22"/>
          <w:lang w:val="en-US"/>
        </w:rPr>
      </w:pPr>
      <w:r>
        <w:rPr>
          <w:sz w:val="22"/>
          <w:lang w:val="en-US"/>
        </w:rPr>
        <w:t>Observation #6: In Rel-15/16, UE can apply different panels for those UL resources of which the spatial relation RSs are a same DL RS. This selection is also transparent to gNB.</w:t>
      </w:r>
    </w:p>
    <w:p w14:paraId="7F9F6104" w14:textId="77777777" w:rsidR="00BF2F78" w:rsidRDefault="00BF2F78" w:rsidP="00BF2F78">
      <w:pPr>
        <w:pStyle w:val="LGTdoc1"/>
        <w:snapToGrid/>
        <w:spacing w:line="360" w:lineRule="auto"/>
        <w:contextualSpacing/>
        <w:rPr>
          <w:sz w:val="22"/>
        </w:rPr>
      </w:pPr>
      <w:r>
        <w:rPr>
          <w:sz w:val="22"/>
        </w:rPr>
        <w:t>Observation #7. In MTRP-MPUE scenarios, TRP Rx timing difference can exceed the CP length for approximately 13%~37% of UEs in 30GHz UMa, 8%~32% of UEs in 30GHz UMi, and 6%~38% of UEs in 60GHz InH [5].</w:t>
      </w:r>
    </w:p>
    <w:p w14:paraId="2059C7BF" w14:textId="77777777" w:rsidR="00BF2F78" w:rsidRDefault="00BF2F78" w:rsidP="00BF2F78">
      <w:pPr>
        <w:pStyle w:val="LGTdoc1"/>
        <w:snapToGrid/>
        <w:spacing w:line="360" w:lineRule="auto"/>
        <w:contextualSpacing/>
        <w:rPr>
          <w:sz w:val="22"/>
        </w:rPr>
      </w:pPr>
      <w:r>
        <w:rPr>
          <w:sz w:val="22"/>
        </w:rPr>
        <w:t>Observation #8. UL timing difference of 20% of the CP length can seriously degrade UL reception performance for multi-user reception in same or different PRBs.</w:t>
      </w:r>
    </w:p>
    <w:p w14:paraId="2818102B" w14:textId="77777777" w:rsidR="00D676CE" w:rsidRDefault="00D676CE" w:rsidP="001F26FE">
      <w:pPr>
        <w:pStyle w:val="LGTdoc1"/>
        <w:snapToGrid/>
        <w:spacing w:beforeLines="0" w:before="100" w:beforeAutospacing="1" w:line="360" w:lineRule="auto"/>
        <w:contextualSpacing/>
        <w:rPr>
          <w:sz w:val="22"/>
        </w:rPr>
      </w:pPr>
    </w:p>
    <w:p w14:paraId="6864B1E1" w14:textId="77777777" w:rsidR="00BF2F78" w:rsidRDefault="00BF2F78" w:rsidP="00BF2F78">
      <w:pPr>
        <w:pStyle w:val="LGTdoc1"/>
        <w:snapToGrid/>
        <w:spacing w:line="360" w:lineRule="auto"/>
        <w:contextualSpacing/>
        <w:rPr>
          <w:sz w:val="22"/>
        </w:rPr>
      </w:pPr>
      <w:r>
        <w:rPr>
          <w:sz w:val="22"/>
        </w:rPr>
        <w:t>Proposal #1. Support including PL RS (AltA) and other UL PC parameters (AltB) in the joint/UL TCI state.</w:t>
      </w:r>
    </w:p>
    <w:p w14:paraId="7A08F14E" w14:textId="77777777" w:rsidR="00BF2F78" w:rsidRDefault="00BF2F78" w:rsidP="00BF2F78">
      <w:pPr>
        <w:pStyle w:val="LGTdoc1"/>
        <w:snapToGrid/>
        <w:spacing w:line="360" w:lineRule="auto"/>
        <w:contextualSpacing/>
        <w:rPr>
          <w:sz w:val="22"/>
        </w:rPr>
      </w:pPr>
      <w:r>
        <w:rPr>
          <w:sz w:val="22"/>
        </w:rPr>
        <w:t>Proposal #2. For MP-UE power control, panel-specific PL RS configuration/activation needs to be supported, and panel-wise tracking RSs should also be taken into account.</w:t>
      </w:r>
    </w:p>
    <w:p w14:paraId="441E451B" w14:textId="77777777" w:rsidR="00BF2F78" w:rsidRDefault="00BF2F78" w:rsidP="00BF2F78">
      <w:pPr>
        <w:pStyle w:val="LGTdoc1"/>
        <w:snapToGrid/>
        <w:spacing w:line="360" w:lineRule="auto"/>
        <w:contextualSpacing/>
        <w:rPr>
          <w:sz w:val="22"/>
        </w:rPr>
      </w:pPr>
      <w:r>
        <w:rPr>
          <w:sz w:val="22"/>
        </w:rPr>
        <w:t>Proposal #3. Introduce ‘beam linkage state’ configured by RRC in which DL/UL channels/signals that share a common DL RS for QCL type-D RS and/or spatial relation RS are listed across one or multiple CCs including intra and inter-band CA. If a QCL type-D RS or spatial relation RS is updated for one of the channels/RSs in the list, the same RS is applied as QCL Type-D RS or spatial relation RS for other channels/RSs in the list.</w:t>
      </w:r>
    </w:p>
    <w:p w14:paraId="584DFBBE" w14:textId="77777777" w:rsidR="00BF2F78" w:rsidRDefault="00BF2F78" w:rsidP="00BF2F78">
      <w:pPr>
        <w:pStyle w:val="LGTdoc1"/>
        <w:snapToGrid/>
        <w:spacing w:line="360" w:lineRule="auto"/>
        <w:contextualSpacing/>
        <w:rPr>
          <w:b w:val="0"/>
          <w:sz w:val="22"/>
        </w:rPr>
      </w:pPr>
      <w:r>
        <w:rPr>
          <w:sz w:val="22"/>
        </w:rPr>
        <w:t>Proposal #4. Support M&gt;1 and/or N&gt;1 for updating TCI state for a specific pair of UE panel and TRP, i.e. an updated TCI is applied to a subset of CORESETs and/or a subset of PUCCH resources</w:t>
      </w:r>
      <w:r>
        <w:rPr>
          <w:bCs/>
          <w:sz w:val="22"/>
        </w:rPr>
        <w:t>.</w:t>
      </w:r>
    </w:p>
    <w:p w14:paraId="42BF872F" w14:textId="77777777" w:rsidR="00BF2F78" w:rsidRDefault="00BF2F78" w:rsidP="00BF2F78">
      <w:pPr>
        <w:pStyle w:val="LGTdoc1"/>
        <w:snapToGrid/>
        <w:spacing w:line="360" w:lineRule="auto"/>
        <w:contextualSpacing/>
        <w:rPr>
          <w:sz w:val="22"/>
        </w:rPr>
      </w:pPr>
      <w:r>
        <w:rPr>
          <w:sz w:val="22"/>
        </w:rPr>
        <w:t>Proposal #5. Support configuring mobility CSI-RS as a reference RS in QCL information for L1/L2-centric inter-cell mobility.</w:t>
      </w:r>
    </w:p>
    <w:p w14:paraId="48B1E3C6" w14:textId="77777777" w:rsidR="00BF2F78" w:rsidRDefault="00BF2F78" w:rsidP="00BF2F78">
      <w:pPr>
        <w:pStyle w:val="LGTdoc1"/>
        <w:snapToGrid/>
        <w:spacing w:line="360" w:lineRule="auto"/>
        <w:contextualSpacing/>
        <w:rPr>
          <w:sz w:val="22"/>
        </w:rPr>
      </w:pPr>
      <w:r>
        <w:rPr>
          <w:sz w:val="22"/>
        </w:rPr>
        <w:t xml:space="preserve">Proposal #6. Support associating/configuring </w:t>
      </w:r>
      <w:r>
        <w:rPr>
          <w:i/>
          <w:sz w:val="22"/>
        </w:rPr>
        <w:t>MeasObjectId</w:t>
      </w:r>
      <w:r>
        <w:rPr>
          <w:sz w:val="22"/>
        </w:rPr>
        <w:t xml:space="preserve"> with PCID and SSB index in </w:t>
      </w:r>
      <w:r>
        <w:rPr>
          <w:i/>
          <w:sz w:val="22"/>
        </w:rPr>
        <w:t>MeasObjectNR</w:t>
      </w:r>
      <w:r>
        <w:rPr>
          <w:sz w:val="22"/>
        </w:rPr>
        <w:t xml:space="preserve"> corresponding </w:t>
      </w:r>
      <w:r>
        <w:rPr>
          <w:i/>
          <w:sz w:val="22"/>
        </w:rPr>
        <w:t>MeasObjectID</w:t>
      </w:r>
      <w:r>
        <w:rPr>
          <w:sz w:val="22"/>
        </w:rPr>
        <w:t xml:space="preserve"> as a reference RS in QCL information.</w:t>
      </w:r>
    </w:p>
    <w:p w14:paraId="6B7C0AA1" w14:textId="77777777" w:rsidR="00BF2F78" w:rsidRDefault="00BF2F78" w:rsidP="00BF2F78">
      <w:pPr>
        <w:pStyle w:val="LGTdoc1"/>
        <w:snapToGrid/>
        <w:spacing w:line="360" w:lineRule="auto"/>
        <w:contextualSpacing/>
        <w:rPr>
          <w:sz w:val="22"/>
        </w:rPr>
      </w:pPr>
      <w:r>
        <w:rPr>
          <w:sz w:val="22"/>
        </w:rPr>
        <w:lastRenderedPageBreak/>
        <w:t>Proposal #7. Not support MAC CE based dynamic activation/deactivation of a measurement subset for NSCell SSBs.</w:t>
      </w:r>
    </w:p>
    <w:p w14:paraId="10B0AB51" w14:textId="77777777" w:rsidR="00BF2F78" w:rsidRDefault="00BF2F78" w:rsidP="00BF2F78">
      <w:pPr>
        <w:pStyle w:val="LGTdoc1"/>
        <w:snapToGrid/>
        <w:spacing w:line="360" w:lineRule="auto"/>
        <w:contextualSpacing/>
        <w:rPr>
          <w:sz w:val="22"/>
          <w:lang w:val="en-US"/>
        </w:rPr>
      </w:pPr>
      <w:r>
        <w:rPr>
          <w:sz w:val="22"/>
          <w:lang w:val="en-US"/>
        </w:rPr>
        <w:t xml:space="preserve">Proposal#8. For a UE configured with UL TCI, the spatial relation RS for PUCCH is automatically updated by the updated/indicated spatial relation RS for dynamic grant PUSCH (i.e. spatial relation of the indicated SRI in DCI). </w:t>
      </w:r>
    </w:p>
    <w:p w14:paraId="64A8FA65" w14:textId="77777777" w:rsidR="00BF2F78" w:rsidRDefault="00BF2F78" w:rsidP="00BF2F78">
      <w:pPr>
        <w:pStyle w:val="LGTdoc1"/>
        <w:numPr>
          <w:ilvl w:val="1"/>
          <w:numId w:val="50"/>
        </w:numPr>
        <w:snapToGrid/>
        <w:spacing w:afterAutospacing="0" w:line="360" w:lineRule="auto"/>
        <w:contextualSpacing/>
        <w:rPr>
          <w:sz w:val="22"/>
          <w:lang w:val="en-US"/>
        </w:rPr>
      </w:pPr>
      <w:r>
        <w:rPr>
          <w:sz w:val="22"/>
          <w:lang w:val="en-US"/>
        </w:rPr>
        <w:t>Note: above does not require any modification of existing DCI format 0_1/0_2.</w:t>
      </w:r>
    </w:p>
    <w:p w14:paraId="419AE8D5" w14:textId="77777777" w:rsidR="00BF2F78" w:rsidRDefault="00BF2F78" w:rsidP="00BF2F78">
      <w:pPr>
        <w:pStyle w:val="LGTdoc1"/>
        <w:snapToGrid/>
        <w:spacing w:line="360" w:lineRule="auto"/>
        <w:contextualSpacing/>
        <w:rPr>
          <w:sz w:val="22"/>
        </w:rPr>
      </w:pPr>
      <w:r>
        <w:rPr>
          <w:sz w:val="22"/>
        </w:rPr>
        <w:t>Proposal #9. Support Alt2B for the application time of the beam indication with DCI format 1_1/1_2 with/without DL assignment.</w:t>
      </w:r>
    </w:p>
    <w:p w14:paraId="6EE2FBAF" w14:textId="77777777" w:rsidR="00BF2F78" w:rsidRDefault="00BF2F78" w:rsidP="00BF2F78">
      <w:pPr>
        <w:pStyle w:val="LGTdoc1"/>
        <w:snapToGrid/>
        <w:spacing w:line="360" w:lineRule="auto"/>
        <w:contextualSpacing/>
        <w:rPr>
          <w:sz w:val="22"/>
        </w:rPr>
      </w:pPr>
      <w:r>
        <w:rPr>
          <w:sz w:val="22"/>
        </w:rPr>
        <w:t>Proposal #10. Consider beam application time depending on the activation/deactivation status of the DL/UL panel.</w:t>
      </w:r>
    </w:p>
    <w:p w14:paraId="14DE4D48" w14:textId="77777777" w:rsidR="00BF2F78" w:rsidRDefault="00BF2F78" w:rsidP="00BF2F78">
      <w:pPr>
        <w:pStyle w:val="LGTdoc1"/>
        <w:snapToGrid/>
        <w:spacing w:line="360" w:lineRule="auto"/>
        <w:contextualSpacing/>
        <w:rPr>
          <w:sz w:val="22"/>
          <w:lang w:val="en-US"/>
        </w:rPr>
      </w:pPr>
      <w:r>
        <w:rPr>
          <w:sz w:val="22"/>
          <w:lang w:val="en-US"/>
        </w:rPr>
        <w:t>Proposal #11. Support UE to report at least the following as a UE capability.</w:t>
      </w:r>
    </w:p>
    <w:p w14:paraId="2F477B6E" w14:textId="77777777" w:rsidR="00BF2F78" w:rsidRDefault="00BF2F78" w:rsidP="00BF2F78">
      <w:pPr>
        <w:pStyle w:val="LGTdoc1"/>
        <w:numPr>
          <w:ilvl w:val="1"/>
          <w:numId w:val="50"/>
        </w:numPr>
        <w:spacing w:afterAutospacing="0" w:line="360" w:lineRule="auto"/>
        <w:ind w:left="2160"/>
        <w:contextualSpacing/>
        <w:rPr>
          <w:sz w:val="22"/>
          <w:lang w:val="en-US"/>
        </w:rPr>
      </w:pPr>
      <w:r>
        <w:rPr>
          <w:sz w:val="22"/>
          <w:lang w:val="en-US"/>
        </w:rPr>
        <w:t>Information related to the total number of DL/UL panel entities</w:t>
      </w:r>
    </w:p>
    <w:p w14:paraId="6456EE3F" w14:textId="77777777" w:rsidR="00BF2F78" w:rsidRDefault="00BF2F78" w:rsidP="00BF2F78">
      <w:pPr>
        <w:pStyle w:val="LGTdoc1"/>
        <w:numPr>
          <w:ilvl w:val="1"/>
          <w:numId w:val="50"/>
        </w:numPr>
        <w:spacing w:afterAutospacing="0" w:line="360" w:lineRule="auto"/>
        <w:ind w:left="2160"/>
        <w:contextualSpacing/>
        <w:rPr>
          <w:sz w:val="22"/>
          <w:lang w:val="en-US"/>
        </w:rPr>
      </w:pPr>
      <w:r>
        <w:rPr>
          <w:sz w:val="22"/>
          <w:lang w:val="en-US"/>
        </w:rPr>
        <w:t>Information related to the number of max antenna ports/layers per panel entity</w:t>
      </w:r>
    </w:p>
    <w:p w14:paraId="75FEC512" w14:textId="77777777" w:rsidR="00BF2F78" w:rsidRDefault="00BF2F78" w:rsidP="00BF2F78">
      <w:pPr>
        <w:pStyle w:val="LGTdoc1"/>
        <w:numPr>
          <w:ilvl w:val="1"/>
          <w:numId w:val="50"/>
        </w:numPr>
        <w:spacing w:afterAutospacing="0" w:line="360" w:lineRule="auto"/>
        <w:ind w:left="2160"/>
        <w:contextualSpacing/>
        <w:rPr>
          <w:sz w:val="22"/>
          <w:lang w:val="en-US"/>
        </w:rPr>
      </w:pPr>
      <w:r>
        <w:rPr>
          <w:sz w:val="22"/>
          <w:lang w:val="en-US"/>
        </w:rPr>
        <w:t>Information related to the maximum number of resources per panel entity for SRS BM and for NCB-based SRS</w:t>
      </w:r>
    </w:p>
    <w:p w14:paraId="49DB29BE" w14:textId="77777777" w:rsidR="00BF2F78" w:rsidRDefault="00BF2F78" w:rsidP="00BF2F78">
      <w:pPr>
        <w:pStyle w:val="LGTdoc1"/>
        <w:snapToGrid/>
        <w:spacing w:line="360" w:lineRule="auto"/>
        <w:contextualSpacing/>
        <w:rPr>
          <w:sz w:val="22"/>
          <w:lang w:val="en-US"/>
        </w:rPr>
      </w:pPr>
      <w:r>
        <w:rPr>
          <w:sz w:val="22"/>
          <w:lang w:val="en-US"/>
        </w:rPr>
        <w:t>Proposal #12. Support UE to report panel activation/selection status of a panel entity.</w:t>
      </w:r>
    </w:p>
    <w:p w14:paraId="77DD2E91" w14:textId="77777777" w:rsidR="00BF2F78" w:rsidRDefault="00BF2F78" w:rsidP="00BF2F78">
      <w:pPr>
        <w:pStyle w:val="LGTdoc1"/>
        <w:numPr>
          <w:ilvl w:val="1"/>
          <w:numId w:val="50"/>
        </w:numPr>
        <w:snapToGrid/>
        <w:spacing w:afterAutospacing="0" w:line="360" w:lineRule="auto"/>
        <w:contextualSpacing/>
        <w:rPr>
          <w:sz w:val="22"/>
          <w:lang w:val="en-US"/>
        </w:rPr>
      </w:pPr>
      <w:r>
        <w:rPr>
          <w:sz w:val="22"/>
          <w:lang w:val="en-US"/>
        </w:rPr>
        <w:t>Strive to unify a solution for this purpose with the purpose of MPE mitigation.</w:t>
      </w:r>
    </w:p>
    <w:p w14:paraId="7B507AFD" w14:textId="77777777" w:rsidR="00BF2F78" w:rsidRDefault="00BF2F78" w:rsidP="00BF2F78">
      <w:pPr>
        <w:pStyle w:val="LGTdoc1"/>
        <w:snapToGrid/>
        <w:spacing w:line="360" w:lineRule="auto"/>
        <w:contextualSpacing/>
        <w:rPr>
          <w:sz w:val="22"/>
          <w:lang w:val="en-US"/>
        </w:rPr>
      </w:pPr>
      <w:r>
        <w:rPr>
          <w:sz w:val="22"/>
          <w:lang w:val="en-US"/>
        </w:rPr>
        <w:t>Proposal #13. Support CB-based SRS resources with different numbers of ports for dynamic panel switching.</w:t>
      </w:r>
    </w:p>
    <w:p w14:paraId="598B481A" w14:textId="77777777" w:rsidR="00BF2F78" w:rsidRDefault="00BF2F78" w:rsidP="00BF2F78">
      <w:pPr>
        <w:pStyle w:val="LGTdoc1"/>
        <w:snapToGrid/>
        <w:spacing w:line="360" w:lineRule="auto"/>
        <w:contextualSpacing/>
        <w:rPr>
          <w:sz w:val="22"/>
          <w:lang w:val="en-US"/>
        </w:rPr>
      </w:pPr>
      <w:r>
        <w:rPr>
          <w:sz w:val="22"/>
          <w:lang w:val="en-US"/>
        </w:rPr>
        <w:t>Proposal #14: Support association/grouping of UL resources.</w:t>
      </w:r>
    </w:p>
    <w:p w14:paraId="4F59E197" w14:textId="77777777" w:rsidR="00BF2F78" w:rsidRDefault="00BF2F78" w:rsidP="00BF2F78">
      <w:pPr>
        <w:pStyle w:val="LGTdoc1"/>
        <w:numPr>
          <w:ilvl w:val="1"/>
          <w:numId w:val="50"/>
        </w:numPr>
        <w:snapToGrid/>
        <w:spacing w:afterAutospacing="0" w:line="360" w:lineRule="auto"/>
        <w:contextualSpacing/>
        <w:rPr>
          <w:sz w:val="22"/>
          <w:lang w:val="en-US"/>
        </w:rPr>
      </w:pPr>
      <w:r>
        <w:rPr>
          <w:sz w:val="22"/>
          <w:lang w:val="en-US"/>
        </w:rPr>
        <w:t>At least association/grouping of PUCCH resource groups and CB/NCB SRS resources should be supported for simultaneous per-panel UL beam update for PUCCH and PUSCH.</w:t>
      </w:r>
    </w:p>
    <w:p w14:paraId="46303705" w14:textId="77777777" w:rsidR="00BF2F78" w:rsidRDefault="00BF2F78" w:rsidP="00BF2F78">
      <w:pPr>
        <w:pStyle w:val="LGTdoc1"/>
        <w:snapToGrid/>
        <w:spacing w:after="240" w:afterAutospacing="0" w:line="360" w:lineRule="auto"/>
        <w:contextualSpacing/>
        <w:rPr>
          <w:b w:val="0"/>
          <w:sz w:val="22"/>
          <w:lang w:val="en-US"/>
        </w:rPr>
      </w:pPr>
      <w:r>
        <w:rPr>
          <w:sz w:val="22"/>
          <w:lang w:val="en-US"/>
        </w:rPr>
        <w:t>Proposal #15: Support per-panel beam reporting, i.e. CRI(s)/SSBRI(s) per UE panel with corresponding L1-RSRP(s).</w:t>
      </w:r>
    </w:p>
    <w:p w14:paraId="42BB9A80" w14:textId="77777777" w:rsidR="00BF2F78" w:rsidRDefault="00BF2F78" w:rsidP="00BF2F78">
      <w:pPr>
        <w:pStyle w:val="LGTdoc1"/>
        <w:snapToGrid/>
        <w:spacing w:line="360" w:lineRule="auto"/>
        <w:contextualSpacing/>
        <w:rPr>
          <w:sz w:val="22"/>
        </w:rPr>
      </w:pPr>
      <w:r>
        <w:rPr>
          <w:sz w:val="22"/>
        </w:rPr>
        <w:t>Proposal #16. Support TCI to include panel identifier, where panel specific parameters for power/timing control can be configured together.</w:t>
      </w:r>
    </w:p>
    <w:p w14:paraId="3222F89E" w14:textId="77777777" w:rsidR="00BF2F78" w:rsidRDefault="00BF2F78" w:rsidP="00BF2F78">
      <w:pPr>
        <w:pStyle w:val="LGTdoc1"/>
        <w:numPr>
          <w:ilvl w:val="1"/>
          <w:numId w:val="50"/>
        </w:numPr>
        <w:snapToGrid/>
        <w:spacing w:afterAutospacing="0" w:line="360" w:lineRule="auto"/>
        <w:contextualSpacing/>
        <w:rPr>
          <w:sz w:val="22"/>
        </w:rPr>
      </w:pPr>
      <w:r>
        <w:rPr>
          <w:sz w:val="22"/>
        </w:rPr>
        <w:t>Note: ‘panel identifier’ here is a logical ID and how to map physical panels to IDs is up to UE implementation</w:t>
      </w:r>
    </w:p>
    <w:p w14:paraId="02A89042" w14:textId="77777777" w:rsidR="00BF2F78" w:rsidRDefault="00BF2F78" w:rsidP="00BF2F78">
      <w:pPr>
        <w:pStyle w:val="LGTdoc1"/>
        <w:numPr>
          <w:ilvl w:val="1"/>
          <w:numId w:val="50"/>
        </w:numPr>
        <w:snapToGrid/>
        <w:spacing w:afterAutospacing="0" w:line="360" w:lineRule="auto"/>
        <w:contextualSpacing/>
        <w:rPr>
          <w:sz w:val="22"/>
        </w:rPr>
      </w:pPr>
      <w:r>
        <w:rPr>
          <w:sz w:val="22"/>
        </w:rPr>
        <w:t>Note: for transmission of UL resources with the same panel identifier, UE is required to maintain a same panel.</w:t>
      </w:r>
    </w:p>
    <w:p w14:paraId="17B2D2B3" w14:textId="77777777" w:rsidR="00BF2F78" w:rsidRDefault="00BF2F78" w:rsidP="00BF2F78">
      <w:pPr>
        <w:pStyle w:val="LGTdoc1"/>
        <w:snapToGrid/>
        <w:spacing w:line="360" w:lineRule="auto"/>
        <w:contextualSpacing/>
        <w:rPr>
          <w:b w:val="0"/>
          <w:sz w:val="22"/>
          <w:lang w:val="en-US"/>
        </w:rPr>
      </w:pPr>
      <w:r>
        <w:rPr>
          <w:sz w:val="22"/>
          <w:lang w:val="en-US"/>
        </w:rPr>
        <w:t>Proposal #17: Support panel-specific TA configuration for UL mTRP.</w:t>
      </w:r>
    </w:p>
    <w:p w14:paraId="4249E2A3" w14:textId="77777777" w:rsidR="00BF2F78" w:rsidRDefault="00BF2F78" w:rsidP="00BF2F78">
      <w:pPr>
        <w:pStyle w:val="LGTdoc1"/>
        <w:snapToGrid/>
        <w:spacing w:line="360" w:lineRule="auto"/>
        <w:contextualSpacing/>
        <w:rPr>
          <w:sz w:val="22"/>
        </w:rPr>
      </w:pPr>
      <w:r>
        <w:rPr>
          <w:sz w:val="22"/>
        </w:rPr>
        <w:t>Proposal #18. Panel-level MPE handling is sufficient.</w:t>
      </w:r>
    </w:p>
    <w:p w14:paraId="27886E3E" w14:textId="77777777" w:rsidR="00BF2F78" w:rsidRDefault="00BF2F78" w:rsidP="00BF2F78">
      <w:pPr>
        <w:pStyle w:val="LGTdoc1"/>
        <w:snapToGrid/>
        <w:spacing w:line="360" w:lineRule="auto"/>
        <w:contextualSpacing/>
        <w:rPr>
          <w:sz w:val="22"/>
        </w:rPr>
      </w:pPr>
      <w:r>
        <w:rPr>
          <w:sz w:val="22"/>
        </w:rPr>
        <w:t>Proposal #19. Support Option2A for MPE mitigation.</w:t>
      </w:r>
    </w:p>
    <w:p w14:paraId="37FA10FF" w14:textId="77777777" w:rsidR="00BF2F78" w:rsidRDefault="00BF2F78" w:rsidP="00BF2F78">
      <w:pPr>
        <w:pStyle w:val="LGTdoc1"/>
        <w:snapToGrid/>
        <w:spacing w:line="360" w:lineRule="auto"/>
        <w:contextualSpacing/>
        <w:rPr>
          <w:sz w:val="22"/>
        </w:rPr>
      </w:pPr>
      <w:r>
        <w:rPr>
          <w:sz w:val="22"/>
        </w:rPr>
        <w:t>Proposal #20. Support UE to report the ID of preferred/non-preferred UL panel with considering the occurrence of MPE event on the panel and/or panel activation status.</w:t>
      </w:r>
    </w:p>
    <w:p w14:paraId="0F6AE3A0" w14:textId="77777777" w:rsidR="00BF2F78" w:rsidRDefault="00BF2F78" w:rsidP="00BF2F78">
      <w:pPr>
        <w:pStyle w:val="LGTdoc1"/>
        <w:snapToGrid/>
        <w:spacing w:line="360" w:lineRule="auto"/>
        <w:contextualSpacing/>
        <w:rPr>
          <w:sz w:val="22"/>
        </w:rPr>
      </w:pPr>
      <w:r>
        <w:rPr>
          <w:sz w:val="22"/>
        </w:rPr>
        <w:t>Proposal #21. Consider introducing an automatic update of the candidate TCI states for CORESET/PDSCH by the CRI/SSBRI report with L1-RSRP/SINR.</w:t>
      </w:r>
    </w:p>
    <w:p w14:paraId="2F50B671" w14:textId="77777777" w:rsidR="00BF2F78" w:rsidRPr="00BF2F78" w:rsidRDefault="00BF2F78" w:rsidP="001F26FE">
      <w:pPr>
        <w:pStyle w:val="LGTdoc1"/>
        <w:snapToGrid/>
        <w:spacing w:beforeLines="0" w:before="100" w:beforeAutospacing="1" w:line="360" w:lineRule="auto"/>
        <w:contextualSpacing/>
        <w:rPr>
          <w:sz w:val="22"/>
        </w:rPr>
      </w:pPr>
    </w:p>
    <w:p w14:paraId="0E3DAADC" w14:textId="7597F8ED" w:rsidR="00E74D3F" w:rsidRDefault="000A5252" w:rsidP="00163FA1">
      <w:pPr>
        <w:pStyle w:val="1"/>
        <w:numPr>
          <w:ilvl w:val="0"/>
          <w:numId w:val="1"/>
        </w:numPr>
        <w:ind w:left="426" w:hanging="426"/>
      </w:pPr>
      <w:r>
        <w:lastRenderedPageBreak/>
        <w:t>Reference</w:t>
      </w:r>
      <w:r w:rsidR="00410A6C">
        <w:t>s</w:t>
      </w:r>
    </w:p>
    <w:p w14:paraId="6E4E61A7" w14:textId="562FF83D" w:rsidR="0080603D" w:rsidRDefault="00773B11" w:rsidP="006C4E92">
      <w:pPr>
        <w:pStyle w:val="LGTdoc1"/>
        <w:snapToGrid/>
        <w:spacing w:beforeLines="0" w:before="100" w:beforeAutospacing="1"/>
        <w:contextualSpacing/>
        <w:rPr>
          <w:b w:val="0"/>
          <w:sz w:val="20"/>
          <w:lang w:val="en-US"/>
        </w:rPr>
      </w:pPr>
      <w:r>
        <w:rPr>
          <w:rFonts w:hint="eastAsia"/>
          <w:b w:val="0"/>
          <w:sz w:val="20"/>
          <w:lang w:val="en-US"/>
        </w:rPr>
        <w:t xml:space="preserve">[1] </w:t>
      </w:r>
      <w:r w:rsidR="0051576F">
        <w:rPr>
          <w:b w:val="0"/>
          <w:sz w:val="20"/>
          <w:lang w:val="en-US"/>
        </w:rPr>
        <w:t>RP</w:t>
      </w:r>
      <w:r w:rsidR="0080603D" w:rsidRPr="0080603D">
        <w:rPr>
          <w:b w:val="0"/>
          <w:sz w:val="20"/>
          <w:lang w:val="en-US"/>
        </w:rPr>
        <w:t>-</w:t>
      </w:r>
      <w:r w:rsidR="0051576F">
        <w:rPr>
          <w:b w:val="0"/>
          <w:sz w:val="20"/>
          <w:lang w:val="en-US"/>
        </w:rPr>
        <w:t>193133</w:t>
      </w:r>
      <w:r w:rsidR="00CF56C0">
        <w:rPr>
          <w:b w:val="0"/>
          <w:sz w:val="20"/>
          <w:lang w:val="en-US"/>
        </w:rPr>
        <w:tab/>
      </w:r>
      <w:r w:rsidR="0051576F">
        <w:rPr>
          <w:b w:val="0"/>
          <w:sz w:val="20"/>
          <w:lang w:val="en-US"/>
        </w:rPr>
        <w:t>New WID: Further enhancements on MIMO for NR</w:t>
      </w:r>
      <w:r w:rsidR="00CF56C0">
        <w:rPr>
          <w:b w:val="0"/>
          <w:sz w:val="20"/>
          <w:lang w:val="en-US"/>
        </w:rPr>
        <w:tab/>
      </w:r>
      <w:r w:rsidR="00E75EA8">
        <w:rPr>
          <w:b w:val="0"/>
          <w:sz w:val="20"/>
          <w:lang w:val="en-US"/>
        </w:rPr>
        <w:tab/>
      </w:r>
      <w:r w:rsidR="00A25D1D">
        <w:rPr>
          <w:b w:val="0"/>
          <w:sz w:val="20"/>
          <w:lang w:val="en-US"/>
        </w:rPr>
        <w:tab/>
      </w:r>
      <w:r w:rsidR="0051576F">
        <w:rPr>
          <w:b w:val="0"/>
          <w:sz w:val="20"/>
          <w:lang w:val="en-US"/>
        </w:rPr>
        <w:t>Samsung</w:t>
      </w:r>
    </w:p>
    <w:p w14:paraId="2395DA5C" w14:textId="746622F1" w:rsidR="00762A3B" w:rsidRPr="00B8043E" w:rsidRDefault="00762A3B" w:rsidP="00AE4EB9">
      <w:pPr>
        <w:pStyle w:val="LGTdoc1"/>
        <w:snapToGrid/>
        <w:spacing w:beforeLines="0" w:before="100" w:beforeAutospacing="1"/>
        <w:contextualSpacing/>
        <w:rPr>
          <w:b w:val="0"/>
          <w:sz w:val="20"/>
          <w:highlight w:val="lightGray"/>
          <w:lang w:val="en-US"/>
        </w:rPr>
      </w:pPr>
      <w:r w:rsidRPr="007B3F3E">
        <w:rPr>
          <w:rFonts w:hint="eastAsia"/>
          <w:b w:val="0"/>
          <w:sz w:val="20"/>
          <w:lang w:val="en-US"/>
        </w:rPr>
        <w:t>[</w:t>
      </w:r>
      <w:r w:rsidR="002D1CAC">
        <w:rPr>
          <w:b w:val="0"/>
          <w:sz w:val="20"/>
          <w:lang w:val="en-US"/>
        </w:rPr>
        <w:t>2</w:t>
      </w:r>
      <w:r w:rsidRPr="007B3F3E">
        <w:rPr>
          <w:rFonts w:hint="eastAsia"/>
          <w:b w:val="0"/>
          <w:sz w:val="20"/>
          <w:lang w:val="en-US"/>
        </w:rPr>
        <w:t>] R1-2006985</w:t>
      </w:r>
      <w:r w:rsidRPr="007B3F3E">
        <w:rPr>
          <w:rFonts w:hint="eastAsia"/>
          <w:b w:val="0"/>
          <w:sz w:val="20"/>
          <w:lang w:val="en-US"/>
        </w:rPr>
        <w:tab/>
        <w:t xml:space="preserve">Moderator summary for multi-beam </w:t>
      </w:r>
      <w:r w:rsidRPr="007B3F3E">
        <w:rPr>
          <w:b w:val="0"/>
          <w:sz w:val="20"/>
          <w:lang w:val="en-US"/>
        </w:rPr>
        <w:t>enhancement: proposal categorization</w:t>
      </w:r>
      <w:r w:rsidRPr="007B3F3E">
        <w:rPr>
          <w:b w:val="0"/>
          <w:sz w:val="20"/>
          <w:lang w:val="en-US"/>
        </w:rPr>
        <w:tab/>
        <w:t>Samsung</w:t>
      </w:r>
    </w:p>
    <w:p w14:paraId="6EEE563D" w14:textId="5B96891C" w:rsidR="00B662E1" w:rsidRPr="00B662E1" w:rsidRDefault="00B662E1" w:rsidP="001F26FE">
      <w:pPr>
        <w:pStyle w:val="LGTdoc1"/>
        <w:snapToGrid/>
        <w:spacing w:beforeLines="0" w:before="100" w:beforeAutospacing="1"/>
        <w:contextualSpacing/>
        <w:rPr>
          <w:b w:val="0"/>
          <w:sz w:val="20"/>
          <w:lang w:val="en-US"/>
        </w:rPr>
      </w:pPr>
      <w:r>
        <w:rPr>
          <w:rFonts w:hint="eastAsia"/>
          <w:b w:val="0"/>
          <w:sz w:val="20"/>
          <w:lang w:val="en-US"/>
        </w:rPr>
        <w:t>[</w:t>
      </w:r>
      <w:r>
        <w:rPr>
          <w:b w:val="0"/>
          <w:sz w:val="20"/>
          <w:lang w:val="en-US"/>
        </w:rPr>
        <w:t>3</w:t>
      </w:r>
      <w:r>
        <w:rPr>
          <w:rFonts w:hint="eastAsia"/>
          <w:b w:val="0"/>
          <w:sz w:val="20"/>
          <w:lang w:val="en-US"/>
        </w:rPr>
        <w:t>] R1-21</w:t>
      </w:r>
      <w:r>
        <w:rPr>
          <w:b w:val="0"/>
          <w:sz w:val="20"/>
          <w:lang w:val="en-US"/>
        </w:rPr>
        <w:t>03506</w:t>
      </w:r>
      <w:r>
        <w:rPr>
          <w:rFonts w:hint="eastAsia"/>
          <w:b w:val="0"/>
          <w:sz w:val="20"/>
          <w:lang w:val="en-US"/>
        </w:rPr>
        <w:tab/>
      </w:r>
      <w:r>
        <w:rPr>
          <w:b w:val="0"/>
          <w:sz w:val="20"/>
          <w:lang w:val="en-US"/>
        </w:rPr>
        <w:t>Enhancements on Multi-TRP for inter-cell operation</w:t>
      </w:r>
      <w:r>
        <w:rPr>
          <w:b w:val="0"/>
          <w:sz w:val="20"/>
          <w:lang w:val="en-US"/>
        </w:rPr>
        <w:tab/>
      </w:r>
      <w:r>
        <w:rPr>
          <w:b w:val="0"/>
          <w:sz w:val="20"/>
          <w:lang w:val="en-US"/>
        </w:rPr>
        <w:tab/>
      </w:r>
      <w:r>
        <w:rPr>
          <w:b w:val="0"/>
          <w:sz w:val="20"/>
          <w:lang w:val="en-US"/>
        </w:rPr>
        <w:tab/>
        <w:t>LG</w:t>
      </w:r>
    </w:p>
    <w:p w14:paraId="5B759539" w14:textId="67205DA7" w:rsidR="00C502C0" w:rsidRDefault="00C502C0" w:rsidP="00C502C0">
      <w:pPr>
        <w:pStyle w:val="LGTdoc1"/>
        <w:snapToGrid/>
        <w:spacing w:beforeLines="0" w:before="100" w:beforeAutospacing="1"/>
        <w:contextualSpacing/>
        <w:rPr>
          <w:b w:val="0"/>
          <w:sz w:val="20"/>
          <w:lang w:val="en-US"/>
        </w:rPr>
      </w:pPr>
      <w:r>
        <w:rPr>
          <w:rFonts w:hint="eastAsia"/>
          <w:b w:val="0"/>
          <w:sz w:val="20"/>
          <w:lang w:val="en-US"/>
        </w:rPr>
        <w:t>[</w:t>
      </w:r>
      <w:r>
        <w:rPr>
          <w:b w:val="0"/>
          <w:sz w:val="20"/>
          <w:lang w:val="en-US"/>
        </w:rPr>
        <w:t>4</w:t>
      </w:r>
      <w:r>
        <w:rPr>
          <w:rFonts w:hint="eastAsia"/>
          <w:b w:val="0"/>
          <w:sz w:val="20"/>
          <w:lang w:val="en-US"/>
        </w:rPr>
        <w:t>] R1-21</w:t>
      </w:r>
      <w:r>
        <w:rPr>
          <w:b w:val="0"/>
          <w:sz w:val="20"/>
          <w:lang w:val="en-US"/>
        </w:rPr>
        <w:t>0</w:t>
      </w:r>
      <w:r w:rsidR="00BF2F78">
        <w:rPr>
          <w:b w:val="0"/>
          <w:sz w:val="20"/>
          <w:lang w:val="en-US"/>
        </w:rPr>
        <w:t>5780</w:t>
      </w:r>
      <w:r>
        <w:rPr>
          <w:rFonts w:hint="eastAsia"/>
          <w:b w:val="0"/>
          <w:sz w:val="20"/>
          <w:lang w:val="en-US"/>
        </w:rPr>
        <w:tab/>
      </w:r>
      <w:r>
        <w:rPr>
          <w:b w:val="0"/>
          <w:sz w:val="20"/>
          <w:lang w:val="en-US"/>
        </w:rPr>
        <w:t>Enhancements on Multi-TRP for PUCCH and PUSCH</w:t>
      </w:r>
      <w:r>
        <w:rPr>
          <w:b w:val="0"/>
          <w:sz w:val="20"/>
          <w:lang w:val="en-US"/>
        </w:rPr>
        <w:tab/>
      </w:r>
      <w:r>
        <w:rPr>
          <w:b w:val="0"/>
          <w:sz w:val="20"/>
          <w:lang w:val="en-US"/>
        </w:rPr>
        <w:tab/>
      </w:r>
      <w:r w:rsidR="00505F38">
        <w:rPr>
          <w:b w:val="0"/>
          <w:sz w:val="20"/>
          <w:lang w:val="en-US"/>
        </w:rPr>
        <w:tab/>
      </w:r>
      <w:r>
        <w:rPr>
          <w:b w:val="0"/>
          <w:sz w:val="20"/>
          <w:lang w:val="en-US"/>
        </w:rPr>
        <w:t>LG</w:t>
      </w:r>
    </w:p>
    <w:p w14:paraId="48EA901C" w14:textId="77777777" w:rsidR="00C502C0" w:rsidRPr="001F26FE" w:rsidRDefault="00C502C0" w:rsidP="00C502C0">
      <w:pPr>
        <w:pStyle w:val="LGTdoc1"/>
        <w:snapToGrid/>
        <w:spacing w:beforeLines="0" w:before="100" w:beforeAutospacing="1"/>
        <w:contextualSpacing/>
        <w:rPr>
          <w:b w:val="0"/>
          <w:sz w:val="20"/>
          <w:lang w:val="en-US"/>
        </w:rPr>
      </w:pPr>
      <w:r>
        <w:rPr>
          <w:b w:val="0"/>
          <w:sz w:val="20"/>
          <w:lang w:val="en-US"/>
        </w:rPr>
        <w:t>[5] R1-2103511</w:t>
      </w:r>
      <w:r>
        <w:rPr>
          <w:b w:val="0"/>
          <w:sz w:val="20"/>
          <w:lang w:val="en-US"/>
        </w:rPr>
        <w:tab/>
        <w:t>Analysis on TRP- and/or UE panel-specific UL timing synchronization</w:t>
      </w:r>
      <w:r>
        <w:rPr>
          <w:b w:val="0"/>
          <w:sz w:val="20"/>
          <w:lang w:val="en-US"/>
        </w:rPr>
        <w:tab/>
        <w:t>LG</w:t>
      </w:r>
    </w:p>
    <w:p w14:paraId="294E5F51" w14:textId="060C9440" w:rsidR="000152CC" w:rsidRPr="00C502C0" w:rsidRDefault="000152CC" w:rsidP="001F26FE">
      <w:pPr>
        <w:pStyle w:val="LGTdoc1"/>
        <w:snapToGrid/>
        <w:spacing w:beforeLines="0" w:before="100" w:beforeAutospacing="1"/>
        <w:contextualSpacing/>
        <w:rPr>
          <w:b w:val="0"/>
          <w:sz w:val="20"/>
          <w:lang w:val="en-US"/>
        </w:rPr>
      </w:pPr>
    </w:p>
    <w:sectPr w:rsidR="000152CC" w:rsidRPr="00C502C0" w:rsidSect="000C7429">
      <w:pgSz w:w="11906" w:h="16838"/>
      <w:pgMar w:top="406" w:right="1440" w:bottom="364"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A8C97E" w14:textId="77777777" w:rsidR="00E87F5C" w:rsidRDefault="00E87F5C" w:rsidP="00D30654">
      <w:pPr>
        <w:spacing w:after="0" w:line="240" w:lineRule="auto"/>
      </w:pPr>
      <w:r>
        <w:separator/>
      </w:r>
    </w:p>
  </w:endnote>
  <w:endnote w:type="continuationSeparator" w:id="0">
    <w:p w14:paraId="5E6A73FE" w14:textId="77777777" w:rsidR="00E87F5C" w:rsidRDefault="00E87F5C"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바탕체">
    <w:panose1 w:val="02030609000101010101"/>
    <w:charset w:val="81"/>
    <w:family w:val="roman"/>
    <w:pitch w:val="fixed"/>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3902F6" w14:textId="77777777" w:rsidR="00E87F5C" w:rsidRDefault="00E87F5C" w:rsidP="00D30654">
      <w:pPr>
        <w:spacing w:after="0" w:line="240" w:lineRule="auto"/>
      </w:pPr>
      <w:r>
        <w:separator/>
      </w:r>
    </w:p>
  </w:footnote>
  <w:footnote w:type="continuationSeparator" w:id="0">
    <w:p w14:paraId="28313168" w14:textId="77777777" w:rsidR="00E87F5C" w:rsidRDefault="00E87F5C" w:rsidP="00D306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44F28"/>
    <w:multiLevelType w:val="hybridMultilevel"/>
    <w:tmpl w:val="05E2EE4C"/>
    <w:lvl w:ilvl="0" w:tplc="B6EE746C">
      <w:numFmt w:val="bullet"/>
      <w:lvlText w:val="-"/>
      <w:lvlJc w:val="left"/>
      <w:pPr>
        <w:ind w:left="1960" w:hanging="360"/>
      </w:pPr>
      <w:rPr>
        <w:rFonts w:ascii="Times New Roman" w:eastAsia="맑은 고딕" w:hAnsi="Times New Roman" w:cs="Times New Roman" w:hint="default"/>
      </w:rPr>
    </w:lvl>
    <w:lvl w:ilvl="1" w:tplc="04090009">
      <w:start w:val="1"/>
      <w:numFmt w:val="bullet"/>
      <w:lvlText w:val=""/>
      <w:lvlJc w:val="left"/>
      <w:pPr>
        <w:ind w:left="2400" w:hanging="400"/>
      </w:pPr>
      <w:rPr>
        <w:rFonts w:ascii="Wingdings" w:hAnsi="Wingdings" w:hint="default"/>
      </w:rPr>
    </w:lvl>
    <w:lvl w:ilvl="2" w:tplc="04090005">
      <w:start w:val="1"/>
      <w:numFmt w:val="bullet"/>
      <w:lvlText w:val=""/>
      <w:lvlJc w:val="left"/>
      <w:pPr>
        <w:ind w:left="2800" w:hanging="400"/>
      </w:pPr>
      <w:rPr>
        <w:rFonts w:ascii="Wingdings" w:hAnsi="Wingdings" w:hint="default"/>
      </w:rPr>
    </w:lvl>
    <w:lvl w:ilvl="3" w:tplc="04090001">
      <w:start w:val="1"/>
      <w:numFmt w:val="bullet"/>
      <w:lvlText w:val=""/>
      <w:lvlJc w:val="left"/>
      <w:pPr>
        <w:ind w:left="3200" w:hanging="400"/>
      </w:pPr>
      <w:rPr>
        <w:rFonts w:ascii="Wingdings" w:hAnsi="Wingdings" w:hint="default"/>
      </w:rPr>
    </w:lvl>
    <w:lvl w:ilvl="4" w:tplc="04090003">
      <w:start w:val="1"/>
      <w:numFmt w:val="bullet"/>
      <w:lvlText w:val=""/>
      <w:lvlJc w:val="left"/>
      <w:pPr>
        <w:ind w:left="3600" w:hanging="400"/>
      </w:pPr>
      <w:rPr>
        <w:rFonts w:ascii="Wingdings" w:hAnsi="Wingdings" w:hint="default"/>
      </w:rPr>
    </w:lvl>
    <w:lvl w:ilvl="5" w:tplc="04090005">
      <w:start w:val="1"/>
      <w:numFmt w:val="bullet"/>
      <w:lvlText w:val=""/>
      <w:lvlJc w:val="left"/>
      <w:pPr>
        <w:ind w:left="4000" w:hanging="400"/>
      </w:pPr>
      <w:rPr>
        <w:rFonts w:ascii="Wingdings" w:hAnsi="Wingdings" w:hint="default"/>
      </w:rPr>
    </w:lvl>
    <w:lvl w:ilvl="6" w:tplc="04090001">
      <w:start w:val="1"/>
      <w:numFmt w:val="bullet"/>
      <w:lvlText w:val=""/>
      <w:lvlJc w:val="left"/>
      <w:pPr>
        <w:ind w:left="4400" w:hanging="400"/>
      </w:pPr>
      <w:rPr>
        <w:rFonts w:ascii="Wingdings" w:hAnsi="Wingdings" w:hint="default"/>
      </w:rPr>
    </w:lvl>
    <w:lvl w:ilvl="7" w:tplc="04090003">
      <w:start w:val="1"/>
      <w:numFmt w:val="bullet"/>
      <w:lvlText w:val=""/>
      <w:lvlJc w:val="left"/>
      <w:pPr>
        <w:ind w:left="4800" w:hanging="400"/>
      </w:pPr>
      <w:rPr>
        <w:rFonts w:ascii="Wingdings" w:hAnsi="Wingdings" w:hint="default"/>
      </w:rPr>
    </w:lvl>
    <w:lvl w:ilvl="8" w:tplc="04090005">
      <w:start w:val="1"/>
      <w:numFmt w:val="bullet"/>
      <w:lvlText w:val=""/>
      <w:lvlJc w:val="left"/>
      <w:pPr>
        <w:ind w:left="5200" w:hanging="400"/>
      </w:pPr>
      <w:rPr>
        <w:rFonts w:ascii="Wingdings" w:hAnsi="Wingdings" w:hint="default"/>
      </w:rPr>
    </w:lvl>
  </w:abstractNum>
  <w:abstractNum w:abstractNumId="1" w15:restartNumberingAfterBreak="0">
    <w:nsid w:val="010139B2"/>
    <w:multiLevelType w:val="multilevel"/>
    <w:tmpl w:val="66343A4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03D65F14"/>
    <w:multiLevelType w:val="multilevel"/>
    <w:tmpl w:val="AE14D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2951B8C"/>
    <w:multiLevelType w:val="hybridMultilevel"/>
    <w:tmpl w:val="F7FAD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3F148A0"/>
    <w:multiLevelType w:val="hybridMultilevel"/>
    <w:tmpl w:val="9B300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6CB283D"/>
    <w:multiLevelType w:val="hybridMultilevel"/>
    <w:tmpl w:val="E12E4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7D50935"/>
    <w:multiLevelType w:val="multilevel"/>
    <w:tmpl w:val="C7081C34"/>
    <w:lvl w:ilvl="0">
      <w:numFmt w:val="bullet"/>
      <w:lvlText w:val=""/>
      <w:lvlJc w:val="left"/>
      <w:pPr>
        <w:ind w:left="770" w:hanging="360"/>
      </w:pPr>
      <w:rPr>
        <w:rFonts w:ascii="Symbol" w:hAnsi="Symbol"/>
      </w:rPr>
    </w:lvl>
    <w:lvl w:ilvl="1">
      <w:numFmt w:val="bullet"/>
      <w:lvlText w:val="o"/>
      <w:lvlJc w:val="left"/>
      <w:pPr>
        <w:ind w:left="1490" w:hanging="360"/>
      </w:pPr>
      <w:rPr>
        <w:rFonts w:ascii="Courier New" w:hAnsi="Courier New" w:cs="Courier New"/>
      </w:rPr>
    </w:lvl>
    <w:lvl w:ilvl="2">
      <w:numFmt w:val="bullet"/>
      <w:lvlText w:val=""/>
      <w:lvlJc w:val="left"/>
      <w:pPr>
        <w:ind w:left="2210" w:hanging="360"/>
      </w:pPr>
      <w:rPr>
        <w:rFonts w:ascii="Wingdings" w:hAnsi="Wingdings"/>
      </w:rPr>
    </w:lvl>
    <w:lvl w:ilvl="3">
      <w:numFmt w:val="bullet"/>
      <w:lvlText w:val=""/>
      <w:lvlJc w:val="left"/>
      <w:pPr>
        <w:ind w:left="2930" w:hanging="360"/>
      </w:pPr>
      <w:rPr>
        <w:rFonts w:ascii="Symbol" w:hAnsi="Symbol"/>
      </w:rPr>
    </w:lvl>
    <w:lvl w:ilvl="4">
      <w:numFmt w:val="bullet"/>
      <w:lvlText w:val="o"/>
      <w:lvlJc w:val="left"/>
      <w:pPr>
        <w:ind w:left="3650" w:hanging="360"/>
      </w:pPr>
      <w:rPr>
        <w:rFonts w:ascii="Courier New" w:hAnsi="Courier New" w:cs="Courier New"/>
      </w:rPr>
    </w:lvl>
    <w:lvl w:ilvl="5">
      <w:numFmt w:val="bullet"/>
      <w:lvlText w:val=""/>
      <w:lvlJc w:val="left"/>
      <w:pPr>
        <w:ind w:left="4370" w:hanging="360"/>
      </w:pPr>
      <w:rPr>
        <w:rFonts w:ascii="Wingdings" w:hAnsi="Wingdings"/>
      </w:rPr>
    </w:lvl>
    <w:lvl w:ilvl="6">
      <w:numFmt w:val="bullet"/>
      <w:lvlText w:val=""/>
      <w:lvlJc w:val="left"/>
      <w:pPr>
        <w:ind w:left="5090" w:hanging="360"/>
      </w:pPr>
      <w:rPr>
        <w:rFonts w:ascii="Symbol" w:hAnsi="Symbol"/>
      </w:rPr>
    </w:lvl>
    <w:lvl w:ilvl="7">
      <w:numFmt w:val="bullet"/>
      <w:lvlText w:val="o"/>
      <w:lvlJc w:val="left"/>
      <w:pPr>
        <w:ind w:left="5810" w:hanging="360"/>
      </w:pPr>
      <w:rPr>
        <w:rFonts w:ascii="Courier New" w:hAnsi="Courier New" w:cs="Courier New"/>
      </w:rPr>
    </w:lvl>
    <w:lvl w:ilvl="8">
      <w:numFmt w:val="bullet"/>
      <w:lvlText w:val=""/>
      <w:lvlJc w:val="left"/>
      <w:pPr>
        <w:ind w:left="6530" w:hanging="360"/>
      </w:pPr>
      <w:rPr>
        <w:rFonts w:ascii="Wingdings" w:hAnsi="Wingdings"/>
      </w:rPr>
    </w:lvl>
  </w:abstractNum>
  <w:abstractNum w:abstractNumId="7" w15:restartNumberingAfterBreak="0">
    <w:nsid w:val="1B694412"/>
    <w:multiLevelType w:val="hybridMultilevel"/>
    <w:tmpl w:val="21BE0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0B6265E"/>
    <w:multiLevelType w:val="multilevel"/>
    <w:tmpl w:val="44E0B4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58D39D8"/>
    <w:multiLevelType w:val="multilevel"/>
    <w:tmpl w:val="B8AC250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2B7C7AE2"/>
    <w:multiLevelType w:val="multilevel"/>
    <w:tmpl w:val="F85442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2D13677D"/>
    <w:multiLevelType w:val="hybridMultilevel"/>
    <w:tmpl w:val="C9D8EC8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12" w15:restartNumberingAfterBreak="0">
    <w:nsid w:val="306F49D6"/>
    <w:multiLevelType w:val="hybridMultilevel"/>
    <w:tmpl w:val="39B8B304"/>
    <w:lvl w:ilvl="0" w:tplc="04090003">
      <w:start w:val="1"/>
      <w:numFmt w:val="bullet"/>
      <w:lvlText w:val="o"/>
      <w:lvlJc w:val="left"/>
      <w:pPr>
        <w:ind w:left="760" w:hanging="36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30C35CFC"/>
    <w:multiLevelType w:val="hybridMultilevel"/>
    <w:tmpl w:val="FD0C6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5A6582B"/>
    <w:multiLevelType w:val="multilevel"/>
    <w:tmpl w:val="759C3B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7D35D59"/>
    <w:multiLevelType w:val="hybridMultilevel"/>
    <w:tmpl w:val="BDE461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FA02E8B"/>
    <w:multiLevelType w:val="hybridMultilevel"/>
    <w:tmpl w:val="2E0863E4"/>
    <w:lvl w:ilvl="0" w:tplc="04090001">
      <w:start w:val="1"/>
      <w:numFmt w:val="bullet"/>
      <w:lvlText w:val=""/>
      <w:lvlJc w:val="left"/>
      <w:pPr>
        <w:ind w:left="2400" w:hanging="400"/>
      </w:pPr>
      <w:rPr>
        <w:rFonts w:ascii="Symbol" w:hAnsi="Symbol" w:hint="default"/>
      </w:rPr>
    </w:lvl>
    <w:lvl w:ilvl="1" w:tplc="04090019">
      <w:start w:val="1"/>
      <w:numFmt w:val="upperLetter"/>
      <w:lvlText w:val="%2."/>
      <w:lvlJc w:val="left"/>
      <w:pPr>
        <w:ind w:left="2800" w:hanging="400"/>
      </w:pPr>
    </w:lvl>
    <w:lvl w:ilvl="2" w:tplc="0409001B">
      <w:start w:val="1"/>
      <w:numFmt w:val="lowerRoman"/>
      <w:lvlText w:val="%3."/>
      <w:lvlJc w:val="right"/>
      <w:pPr>
        <w:ind w:left="3200" w:hanging="400"/>
      </w:pPr>
    </w:lvl>
    <w:lvl w:ilvl="3" w:tplc="0409000F">
      <w:start w:val="1"/>
      <w:numFmt w:val="decimal"/>
      <w:lvlText w:val="%4."/>
      <w:lvlJc w:val="left"/>
      <w:pPr>
        <w:ind w:left="3600" w:hanging="400"/>
      </w:pPr>
    </w:lvl>
    <w:lvl w:ilvl="4" w:tplc="04090019">
      <w:start w:val="1"/>
      <w:numFmt w:val="upperLetter"/>
      <w:lvlText w:val="%5."/>
      <w:lvlJc w:val="left"/>
      <w:pPr>
        <w:ind w:left="4000" w:hanging="400"/>
      </w:pPr>
    </w:lvl>
    <w:lvl w:ilvl="5" w:tplc="0409001B">
      <w:start w:val="1"/>
      <w:numFmt w:val="lowerRoman"/>
      <w:lvlText w:val="%6."/>
      <w:lvlJc w:val="right"/>
      <w:pPr>
        <w:ind w:left="4400" w:hanging="400"/>
      </w:pPr>
    </w:lvl>
    <w:lvl w:ilvl="6" w:tplc="0409000F">
      <w:start w:val="1"/>
      <w:numFmt w:val="decimal"/>
      <w:lvlText w:val="%7."/>
      <w:lvlJc w:val="left"/>
      <w:pPr>
        <w:ind w:left="4800" w:hanging="400"/>
      </w:pPr>
    </w:lvl>
    <w:lvl w:ilvl="7" w:tplc="04090019">
      <w:start w:val="1"/>
      <w:numFmt w:val="upperLetter"/>
      <w:lvlText w:val="%8."/>
      <w:lvlJc w:val="left"/>
      <w:pPr>
        <w:ind w:left="5200" w:hanging="400"/>
      </w:pPr>
    </w:lvl>
    <w:lvl w:ilvl="8" w:tplc="0409001B">
      <w:start w:val="1"/>
      <w:numFmt w:val="lowerRoman"/>
      <w:lvlText w:val="%9."/>
      <w:lvlJc w:val="right"/>
      <w:pPr>
        <w:ind w:left="5600" w:hanging="400"/>
      </w:pPr>
    </w:lvl>
  </w:abstractNum>
  <w:abstractNum w:abstractNumId="18" w15:restartNumberingAfterBreak="0">
    <w:nsid w:val="422B3F28"/>
    <w:multiLevelType w:val="hybridMultilevel"/>
    <w:tmpl w:val="2722C73A"/>
    <w:lvl w:ilvl="0" w:tplc="0409000F">
      <w:start w:val="1"/>
      <w:numFmt w:val="decimal"/>
      <w:lvlText w:val="%1."/>
      <w:lvlJc w:val="left"/>
      <w:pPr>
        <w:ind w:left="360" w:hanging="360"/>
      </w:pPr>
      <w:rPr>
        <w:rFonts w:hint="default"/>
      </w:rPr>
    </w:lvl>
    <w:lvl w:ilvl="1" w:tplc="5194FFDC">
      <w:start w:val="38"/>
      <w:numFmt w:val="bullet"/>
      <w:lvlText w:val="-"/>
      <w:lvlJc w:val="left"/>
      <w:pPr>
        <w:ind w:left="1080" w:hanging="360"/>
      </w:pPr>
      <w:rPr>
        <w:rFonts w:ascii="Times New Roman" w:eastAsiaTheme="minorEastAsia" w:hAnsi="Times New Roman" w:cs="Times New Roman" w:hint="default"/>
      </w:rPr>
    </w:lvl>
    <w:lvl w:ilvl="2" w:tplc="0409001B">
      <w:start w:val="1"/>
      <w:numFmt w:val="lowerRoman"/>
      <w:lvlText w:val="%3."/>
      <w:lvlJc w:val="right"/>
      <w:pPr>
        <w:ind w:left="1800" w:hanging="180"/>
      </w:pPr>
    </w:lvl>
    <w:lvl w:ilvl="3" w:tplc="8DB4D4FC">
      <w:numFmt w:val="bullet"/>
      <w:lvlText w:val="-"/>
      <w:lvlJc w:val="left"/>
      <w:pPr>
        <w:ind w:left="2520" w:hanging="360"/>
      </w:pPr>
      <w:rPr>
        <w:rFonts w:ascii="Times New Roman" w:eastAsia="바탕" w:hAnsi="Times New Roman" w:cs="Times New Roman" w:hint="default"/>
      </w:rPr>
    </w:lvl>
    <w:lvl w:ilvl="4" w:tplc="04090003">
      <w:start w:val="1"/>
      <w:numFmt w:val="bullet"/>
      <w:lvlText w:val=""/>
      <w:lvlJc w:val="left"/>
      <w:pPr>
        <w:ind w:left="3240" w:hanging="360"/>
      </w:pPr>
      <w:rPr>
        <w:rFonts w:ascii="Wingdings" w:hAnsi="Wingdings" w:hint="default"/>
      </w:r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9BC01B1"/>
    <w:multiLevelType w:val="multilevel"/>
    <w:tmpl w:val="FFDE7B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4C841F1E"/>
    <w:multiLevelType w:val="hybridMultilevel"/>
    <w:tmpl w:val="D850F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16E27A0"/>
    <w:multiLevelType w:val="hybridMultilevel"/>
    <w:tmpl w:val="B4722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7CB4F34"/>
    <w:multiLevelType w:val="hybridMultilevel"/>
    <w:tmpl w:val="A976AFD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004491F"/>
    <w:multiLevelType w:val="multilevel"/>
    <w:tmpl w:val="B90EF07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604A3777"/>
    <w:multiLevelType w:val="multilevel"/>
    <w:tmpl w:val="0E2640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24E1F08"/>
    <w:multiLevelType w:val="multilevel"/>
    <w:tmpl w:val="0409001D"/>
    <w:lvl w:ilvl="0">
      <w:start w:val="1"/>
      <w:numFmt w:val="decimal"/>
      <w:lvlText w:val="%1"/>
      <w:lvlJc w:val="left"/>
      <w:pPr>
        <w:ind w:left="425" w:hanging="425"/>
      </w:pPr>
    </w:lvl>
    <w:lvl w:ilvl="1">
      <w:start w:val="1"/>
      <w:numFmt w:val="decimal"/>
      <w:lvlText w:val="%1.%2"/>
      <w:lvlJc w:val="left"/>
      <w:pPr>
        <w:ind w:left="3120"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9" w15:restartNumberingAfterBreak="0">
    <w:nsid w:val="62813F17"/>
    <w:multiLevelType w:val="hybridMultilevel"/>
    <w:tmpl w:val="D1845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4C51584"/>
    <w:multiLevelType w:val="hybridMultilevel"/>
    <w:tmpl w:val="3D206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9C2045A"/>
    <w:multiLevelType w:val="hybridMultilevel"/>
    <w:tmpl w:val="587CE616"/>
    <w:lvl w:ilvl="0" w:tplc="04090003">
      <w:start w:val="1"/>
      <w:numFmt w:val="bullet"/>
      <w:lvlText w:val="o"/>
      <w:lvlJc w:val="left"/>
      <w:pPr>
        <w:ind w:left="773" w:hanging="360"/>
      </w:pPr>
      <w:rPr>
        <w:rFonts w:ascii="Courier New" w:hAnsi="Courier New" w:cs="Courier New"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start w:val="1"/>
      <w:numFmt w:val="bullet"/>
      <w:lvlText w:val=""/>
      <w:lvlJc w:val="left"/>
      <w:pPr>
        <w:ind w:left="2933" w:hanging="360"/>
      </w:pPr>
      <w:rPr>
        <w:rFonts w:ascii="Symbol" w:hAnsi="Symbol" w:hint="default"/>
      </w:rPr>
    </w:lvl>
    <w:lvl w:ilvl="4" w:tplc="04090003">
      <w:start w:val="1"/>
      <w:numFmt w:val="bullet"/>
      <w:lvlText w:val="o"/>
      <w:lvlJc w:val="left"/>
      <w:pPr>
        <w:ind w:left="3653" w:hanging="360"/>
      </w:pPr>
      <w:rPr>
        <w:rFonts w:ascii="Courier New" w:hAnsi="Courier New" w:cs="Courier New" w:hint="default"/>
      </w:rPr>
    </w:lvl>
    <w:lvl w:ilvl="5" w:tplc="04090005">
      <w:start w:val="1"/>
      <w:numFmt w:val="bullet"/>
      <w:lvlText w:val=""/>
      <w:lvlJc w:val="left"/>
      <w:pPr>
        <w:ind w:left="4373" w:hanging="360"/>
      </w:pPr>
      <w:rPr>
        <w:rFonts w:ascii="Wingdings" w:hAnsi="Wingdings" w:hint="default"/>
      </w:rPr>
    </w:lvl>
    <w:lvl w:ilvl="6" w:tplc="04090001">
      <w:start w:val="1"/>
      <w:numFmt w:val="bullet"/>
      <w:lvlText w:val=""/>
      <w:lvlJc w:val="left"/>
      <w:pPr>
        <w:ind w:left="5093" w:hanging="360"/>
      </w:pPr>
      <w:rPr>
        <w:rFonts w:ascii="Symbol" w:hAnsi="Symbol" w:hint="default"/>
      </w:rPr>
    </w:lvl>
    <w:lvl w:ilvl="7" w:tplc="04090003">
      <w:start w:val="1"/>
      <w:numFmt w:val="bullet"/>
      <w:lvlText w:val="o"/>
      <w:lvlJc w:val="left"/>
      <w:pPr>
        <w:ind w:left="5813" w:hanging="360"/>
      </w:pPr>
      <w:rPr>
        <w:rFonts w:ascii="Courier New" w:hAnsi="Courier New" w:cs="Courier New" w:hint="default"/>
      </w:rPr>
    </w:lvl>
    <w:lvl w:ilvl="8" w:tplc="04090005">
      <w:start w:val="1"/>
      <w:numFmt w:val="bullet"/>
      <w:lvlText w:val=""/>
      <w:lvlJc w:val="left"/>
      <w:pPr>
        <w:ind w:left="6533" w:hanging="360"/>
      </w:pPr>
      <w:rPr>
        <w:rFonts w:ascii="Wingdings" w:hAnsi="Wingdings" w:hint="default"/>
      </w:rPr>
    </w:lvl>
  </w:abstractNum>
  <w:abstractNum w:abstractNumId="33" w15:restartNumberingAfterBreak="0">
    <w:nsid w:val="6A951415"/>
    <w:multiLevelType w:val="multilevel"/>
    <w:tmpl w:val="17569D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6AF179F8"/>
    <w:multiLevelType w:val="hybridMultilevel"/>
    <w:tmpl w:val="D2CC7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D871DB5"/>
    <w:multiLevelType w:val="hybridMultilevel"/>
    <w:tmpl w:val="1674BE94"/>
    <w:lvl w:ilvl="0" w:tplc="42C259A8">
      <w:numFmt w:val="bullet"/>
      <w:lvlText w:val="-"/>
      <w:lvlJc w:val="left"/>
      <w:pPr>
        <w:ind w:left="1960" w:hanging="360"/>
      </w:pPr>
      <w:rPr>
        <w:rFonts w:ascii="맑은 고딕" w:eastAsia="맑은 고딕" w:hAnsi="맑은 고딕" w:cs="Times New Roman" w:hint="eastAsia"/>
      </w:rPr>
    </w:lvl>
    <w:lvl w:ilvl="1" w:tplc="04090003">
      <w:start w:val="1"/>
      <w:numFmt w:val="bullet"/>
      <w:lvlText w:val=""/>
      <w:lvlJc w:val="left"/>
      <w:pPr>
        <w:ind w:left="2400" w:hanging="400"/>
      </w:pPr>
      <w:rPr>
        <w:rFonts w:ascii="Wingdings" w:hAnsi="Wingdings" w:hint="default"/>
      </w:rPr>
    </w:lvl>
    <w:lvl w:ilvl="2" w:tplc="04090005">
      <w:start w:val="1"/>
      <w:numFmt w:val="bullet"/>
      <w:lvlText w:val=""/>
      <w:lvlJc w:val="left"/>
      <w:pPr>
        <w:ind w:left="2800" w:hanging="400"/>
      </w:pPr>
      <w:rPr>
        <w:rFonts w:ascii="Wingdings" w:hAnsi="Wingdings" w:hint="default"/>
      </w:rPr>
    </w:lvl>
    <w:lvl w:ilvl="3" w:tplc="04090001">
      <w:start w:val="1"/>
      <w:numFmt w:val="bullet"/>
      <w:lvlText w:val=""/>
      <w:lvlJc w:val="left"/>
      <w:pPr>
        <w:ind w:left="3200" w:hanging="400"/>
      </w:pPr>
      <w:rPr>
        <w:rFonts w:ascii="Wingdings" w:hAnsi="Wingdings" w:hint="default"/>
      </w:rPr>
    </w:lvl>
    <w:lvl w:ilvl="4" w:tplc="04090003">
      <w:start w:val="1"/>
      <w:numFmt w:val="bullet"/>
      <w:lvlText w:val=""/>
      <w:lvlJc w:val="left"/>
      <w:pPr>
        <w:ind w:left="3600" w:hanging="400"/>
      </w:pPr>
      <w:rPr>
        <w:rFonts w:ascii="Wingdings" w:hAnsi="Wingdings" w:hint="default"/>
      </w:rPr>
    </w:lvl>
    <w:lvl w:ilvl="5" w:tplc="04090005">
      <w:start w:val="1"/>
      <w:numFmt w:val="bullet"/>
      <w:lvlText w:val=""/>
      <w:lvlJc w:val="left"/>
      <w:pPr>
        <w:ind w:left="4000" w:hanging="400"/>
      </w:pPr>
      <w:rPr>
        <w:rFonts w:ascii="Wingdings" w:hAnsi="Wingdings" w:hint="default"/>
      </w:rPr>
    </w:lvl>
    <w:lvl w:ilvl="6" w:tplc="04090001">
      <w:start w:val="1"/>
      <w:numFmt w:val="bullet"/>
      <w:lvlText w:val=""/>
      <w:lvlJc w:val="left"/>
      <w:pPr>
        <w:ind w:left="4400" w:hanging="400"/>
      </w:pPr>
      <w:rPr>
        <w:rFonts w:ascii="Wingdings" w:hAnsi="Wingdings" w:hint="default"/>
      </w:rPr>
    </w:lvl>
    <w:lvl w:ilvl="7" w:tplc="04090003">
      <w:start w:val="1"/>
      <w:numFmt w:val="bullet"/>
      <w:lvlText w:val=""/>
      <w:lvlJc w:val="left"/>
      <w:pPr>
        <w:ind w:left="4800" w:hanging="400"/>
      </w:pPr>
      <w:rPr>
        <w:rFonts w:ascii="Wingdings" w:hAnsi="Wingdings" w:hint="default"/>
      </w:rPr>
    </w:lvl>
    <w:lvl w:ilvl="8" w:tplc="04090005">
      <w:start w:val="1"/>
      <w:numFmt w:val="bullet"/>
      <w:lvlText w:val=""/>
      <w:lvlJc w:val="left"/>
      <w:pPr>
        <w:ind w:left="5200" w:hanging="400"/>
      </w:pPr>
      <w:rPr>
        <w:rFonts w:ascii="Wingdings" w:hAnsi="Wingdings" w:hint="default"/>
      </w:rPr>
    </w:lvl>
  </w:abstractNum>
  <w:abstractNum w:abstractNumId="36" w15:restartNumberingAfterBreak="0">
    <w:nsid w:val="6F270551"/>
    <w:multiLevelType w:val="hybridMultilevel"/>
    <w:tmpl w:val="E6165D5C"/>
    <w:lvl w:ilvl="0" w:tplc="58D420E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09">
      <w:start w:val="1"/>
      <w:numFmt w:val="bullet"/>
      <w:lvlText w:val=""/>
      <w:lvlJc w:val="left"/>
      <w:pPr>
        <w:ind w:left="2760" w:hanging="360"/>
      </w:pPr>
      <w:rPr>
        <w:rFonts w:ascii="Wingdings" w:hAnsi="Wingdings" w:hint="default"/>
      </w:rPr>
    </w:lvl>
    <w:lvl w:ilvl="6" w:tplc="5194FFDC">
      <w:start w:val="38"/>
      <w:numFmt w:val="bullet"/>
      <w:lvlText w:val="-"/>
      <w:lvlJc w:val="left"/>
      <w:pPr>
        <w:ind w:left="3160" w:hanging="360"/>
      </w:pPr>
      <w:rPr>
        <w:rFonts w:ascii="Times New Roman" w:eastAsia="맑은 고딕" w:hAnsi="Times New Roman" w:cs="Times New Roman" w:hint="default"/>
      </w:r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7" w15:restartNumberingAfterBreak="0">
    <w:nsid w:val="7296463B"/>
    <w:multiLevelType w:val="hybridMultilevel"/>
    <w:tmpl w:val="1618F9D8"/>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38" w15:restartNumberingAfterBreak="0">
    <w:nsid w:val="72DA5858"/>
    <w:multiLevelType w:val="hybridMultilevel"/>
    <w:tmpl w:val="F5BCB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89F302D"/>
    <w:multiLevelType w:val="hybridMultilevel"/>
    <w:tmpl w:val="BDF04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C60383D"/>
    <w:multiLevelType w:val="multilevel"/>
    <w:tmpl w:val="84E0ECC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4"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E740F66"/>
    <w:multiLevelType w:val="hybridMultilevel"/>
    <w:tmpl w:val="DA9073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8"/>
  </w:num>
  <w:num w:numId="2">
    <w:abstractNumId w:val="18"/>
  </w:num>
  <w:num w:numId="3">
    <w:abstractNumId w:val="42"/>
  </w:num>
  <w:num w:numId="4">
    <w:abstractNumId w:val="22"/>
  </w:num>
  <w:num w:numId="5">
    <w:abstractNumId w:val="15"/>
  </w:num>
  <w:num w:numId="6">
    <w:abstractNumId w:val="21"/>
  </w:num>
  <w:num w:numId="7">
    <w:abstractNumId w:val="23"/>
  </w:num>
  <w:num w:numId="8">
    <w:abstractNumId w:val="27"/>
  </w:num>
  <w:num w:numId="9">
    <w:abstractNumId w:val="11"/>
  </w:num>
  <w:num w:numId="10">
    <w:abstractNumId w:val="7"/>
  </w:num>
  <w:num w:numId="11">
    <w:abstractNumId w:val="20"/>
  </w:num>
  <w:num w:numId="12">
    <w:abstractNumId w:val="43"/>
  </w:num>
  <w:num w:numId="13">
    <w:abstractNumId w:val="5"/>
  </w:num>
  <w:num w:numId="14">
    <w:abstractNumId w:val="34"/>
  </w:num>
  <w:num w:numId="15">
    <w:abstractNumId w:val="9"/>
  </w:num>
  <w:num w:numId="16">
    <w:abstractNumId w:val="19"/>
  </w:num>
  <w:num w:numId="17">
    <w:abstractNumId w:val="1"/>
  </w:num>
  <w:num w:numId="18">
    <w:abstractNumId w:val="41"/>
  </w:num>
  <w:num w:numId="19">
    <w:abstractNumId w:val="35"/>
  </w:num>
  <w:num w:numId="20">
    <w:abstractNumId w:val="2"/>
  </w:num>
  <w:num w:numId="21">
    <w:abstractNumId w:val="44"/>
  </w:num>
  <w:num w:numId="22">
    <w:abstractNumId w:val="6"/>
  </w:num>
  <w:num w:numId="23">
    <w:abstractNumId w:val="39"/>
  </w:num>
  <w:num w:numId="2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lvlOverride w:ilvl="7">
      <w:startOverride w:val="1"/>
    </w:lvlOverride>
    <w:lvlOverride w:ilvl="8">
      <w:startOverride w:val="1"/>
    </w:lvlOverride>
  </w:num>
  <w:num w:numId="26">
    <w:abstractNumId w:val="18"/>
    <w:lvlOverride w:ilvl="0">
      <w:startOverride w:val="1"/>
    </w:lvlOverride>
    <w:lvlOverride w:ilvl="1"/>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10"/>
  </w:num>
  <w:num w:numId="29">
    <w:abstractNumId w:val="0"/>
  </w:num>
  <w:num w:numId="30">
    <w:abstractNumId w:val="25"/>
  </w:num>
  <w:num w:numId="31">
    <w:abstractNumId w:val="26"/>
  </w:num>
  <w:num w:numId="32">
    <w:abstractNumId w:val="14"/>
  </w:num>
  <w:num w:numId="33">
    <w:abstractNumId w:val="4"/>
  </w:num>
  <w:num w:numId="34">
    <w:abstractNumId w:val="37"/>
  </w:num>
  <w:num w:numId="35">
    <w:abstractNumId w:val="18"/>
    <w:lvlOverride w:ilvl="0">
      <w:startOverride w:val="1"/>
    </w:lvlOverride>
    <w:lvlOverride w:ilvl="1"/>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5"/>
  </w:num>
  <w:num w:numId="38">
    <w:abstractNumId w:val="32"/>
  </w:num>
  <w:num w:numId="39">
    <w:abstractNumId w:val="24"/>
  </w:num>
  <w:num w:numId="40">
    <w:abstractNumId w:val="30"/>
  </w:num>
  <w:num w:numId="41">
    <w:abstractNumId w:val="38"/>
  </w:num>
  <w:num w:numId="42">
    <w:abstractNumId w:val="3"/>
  </w:num>
  <w:num w:numId="43">
    <w:abstractNumId w:val="10"/>
  </w:num>
  <w:num w:numId="44">
    <w:abstractNumId w:val="16"/>
  </w:num>
  <w:num w:numId="45">
    <w:abstractNumId w:val="13"/>
  </w:num>
  <w:num w:numId="46">
    <w:abstractNumId w:val="12"/>
  </w:num>
  <w:num w:numId="47">
    <w:abstractNumId w:val="29"/>
  </w:num>
  <w:num w:numId="48">
    <w:abstractNumId w:val="31"/>
  </w:num>
  <w:num w:numId="49">
    <w:abstractNumId w:val="40"/>
  </w:num>
  <w:num w:numId="50">
    <w:abstractNumId w:val="18"/>
    <w:lvlOverride w:ilvl="0">
      <w:startOverride w:val="1"/>
    </w:lvlOverride>
    <w:lvlOverride w:ilvl="1"/>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0480"/>
    <w:rsid w:val="00000910"/>
    <w:rsid w:val="000045A5"/>
    <w:rsid w:val="00004A65"/>
    <w:rsid w:val="000057A9"/>
    <w:rsid w:val="000062DD"/>
    <w:rsid w:val="00006D88"/>
    <w:rsid w:val="000071E3"/>
    <w:rsid w:val="00010D98"/>
    <w:rsid w:val="0001164A"/>
    <w:rsid w:val="00012355"/>
    <w:rsid w:val="00012481"/>
    <w:rsid w:val="000152CC"/>
    <w:rsid w:val="00016147"/>
    <w:rsid w:val="0001642B"/>
    <w:rsid w:val="000164DC"/>
    <w:rsid w:val="00016C00"/>
    <w:rsid w:val="000200C9"/>
    <w:rsid w:val="00020603"/>
    <w:rsid w:val="0002266C"/>
    <w:rsid w:val="000229BB"/>
    <w:rsid w:val="00022BF1"/>
    <w:rsid w:val="000243AB"/>
    <w:rsid w:val="000258D9"/>
    <w:rsid w:val="00025DBE"/>
    <w:rsid w:val="000261E9"/>
    <w:rsid w:val="000271BC"/>
    <w:rsid w:val="0002775A"/>
    <w:rsid w:val="00027A43"/>
    <w:rsid w:val="00027DC9"/>
    <w:rsid w:val="00027DDB"/>
    <w:rsid w:val="00030337"/>
    <w:rsid w:val="000329BC"/>
    <w:rsid w:val="00033E96"/>
    <w:rsid w:val="00034575"/>
    <w:rsid w:val="0003555E"/>
    <w:rsid w:val="0003617F"/>
    <w:rsid w:val="0004055B"/>
    <w:rsid w:val="00042C18"/>
    <w:rsid w:val="00043C61"/>
    <w:rsid w:val="0004530D"/>
    <w:rsid w:val="0004613A"/>
    <w:rsid w:val="0004625A"/>
    <w:rsid w:val="00046A16"/>
    <w:rsid w:val="00047CC6"/>
    <w:rsid w:val="000518BA"/>
    <w:rsid w:val="00052279"/>
    <w:rsid w:val="00052547"/>
    <w:rsid w:val="00053195"/>
    <w:rsid w:val="00054215"/>
    <w:rsid w:val="0005431A"/>
    <w:rsid w:val="00056334"/>
    <w:rsid w:val="00056C1A"/>
    <w:rsid w:val="00056EAA"/>
    <w:rsid w:val="00056F82"/>
    <w:rsid w:val="00057F91"/>
    <w:rsid w:val="00062057"/>
    <w:rsid w:val="0006278F"/>
    <w:rsid w:val="000627EB"/>
    <w:rsid w:val="000659A0"/>
    <w:rsid w:val="00065AA3"/>
    <w:rsid w:val="00065AE2"/>
    <w:rsid w:val="00070B33"/>
    <w:rsid w:val="00071DEB"/>
    <w:rsid w:val="00072719"/>
    <w:rsid w:val="00072EC8"/>
    <w:rsid w:val="00073C38"/>
    <w:rsid w:val="00074046"/>
    <w:rsid w:val="00074A14"/>
    <w:rsid w:val="0007536B"/>
    <w:rsid w:val="00076403"/>
    <w:rsid w:val="000766CB"/>
    <w:rsid w:val="000769E1"/>
    <w:rsid w:val="00081291"/>
    <w:rsid w:val="00081A6E"/>
    <w:rsid w:val="00084068"/>
    <w:rsid w:val="00084CBE"/>
    <w:rsid w:val="00086E7D"/>
    <w:rsid w:val="00092638"/>
    <w:rsid w:val="000931EB"/>
    <w:rsid w:val="000932CB"/>
    <w:rsid w:val="0009393C"/>
    <w:rsid w:val="00094F55"/>
    <w:rsid w:val="00096149"/>
    <w:rsid w:val="000969B2"/>
    <w:rsid w:val="00097747"/>
    <w:rsid w:val="00097F4F"/>
    <w:rsid w:val="000A085D"/>
    <w:rsid w:val="000A0940"/>
    <w:rsid w:val="000A2069"/>
    <w:rsid w:val="000A2182"/>
    <w:rsid w:val="000A5252"/>
    <w:rsid w:val="000A5FF4"/>
    <w:rsid w:val="000B1E05"/>
    <w:rsid w:val="000B2083"/>
    <w:rsid w:val="000B32BA"/>
    <w:rsid w:val="000B3724"/>
    <w:rsid w:val="000B3AF0"/>
    <w:rsid w:val="000B4F0A"/>
    <w:rsid w:val="000B6675"/>
    <w:rsid w:val="000B6850"/>
    <w:rsid w:val="000B697C"/>
    <w:rsid w:val="000C0F83"/>
    <w:rsid w:val="000C39F2"/>
    <w:rsid w:val="000C7429"/>
    <w:rsid w:val="000C756A"/>
    <w:rsid w:val="000C7632"/>
    <w:rsid w:val="000D07CE"/>
    <w:rsid w:val="000D15A4"/>
    <w:rsid w:val="000D1A3C"/>
    <w:rsid w:val="000D2B8C"/>
    <w:rsid w:val="000D48EF"/>
    <w:rsid w:val="000D4A92"/>
    <w:rsid w:val="000D4AD8"/>
    <w:rsid w:val="000E0149"/>
    <w:rsid w:val="000E0502"/>
    <w:rsid w:val="000E11D0"/>
    <w:rsid w:val="000E2B6F"/>
    <w:rsid w:val="000E3653"/>
    <w:rsid w:val="000E39AA"/>
    <w:rsid w:val="000E3E60"/>
    <w:rsid w:val="000E4CFC"/>
    <w:rsid w:val="000E6274"/>
    <w:rsid w:val="000E6FAA"/>
    <w:rsid w:val="000F0981"/>
    <w:rsid w:val="000F11AD"/>
    <w:rsid w:val="000F15AB"/>
    <w:rsid w:val="000F2653"/>
    <w:rsid w:val="000F2978"/>
    <w:rsid w:val="000F315E"/>
    <w:rsid w:val="000F5CA1"/>
    <w:rsid w:val="000F7C44"/>
    <w:rsid w:val="00100117"/>
    <w:rsid w:val="00102042"/>
    <w:rsid w:val="001024DC"/>
    <w:rsid w:val="00102CA2"/>
    <w:rsid w:val="001032AC"/>
    <w:rsid w:val="00105707"/>
    <w:rsid w:val="001066A2"/>
    <w:rsid w:val="00107014"/>
    <w:rsid w:val="001079BF"/>
    <w:rsid w:val="00111168"/>
    <w:rsid w:val="00111456"/>
    <w:rsid w:val="00111DBB"/>
    <w:rsid w:val="001120D2"/>
    <w:rsid w:val="00112A67"/>
    <w:rsid w:val="001131DB"/>
    <w:rsid w:val="00113B57"/>
    <w:rsid w:val="001148C1"/>
    <w:rsid w:val="00115E03"/>
    <w:rsid w:val="00116C30"/>
    <w:rsid w:val="00116E3D"/>
    <w:rsid w:val="001175A1"/>
    <w:rsid w:val="00120EBC"/>
    <w:rsid w:val="00121C81"/>
    <w:rsid w:val="00123B36"/>
    <w:rsid w:val="0012464F"/>
    <w:rsid w:val="00125653"/>
    <w:rsid w:val="00132E9C"/>
    <w:rsid w:val="0014336D"/>
    <w:rsid w:val="001464DE"/>
    <w:rsid w:val="00146862"/>
    <w:rsid w:val="00146A25"/>
    <w:rsid w:val="00147585"/>
    <w:rsid w:val="00147C9B"/>
    <w:rsid w:val="00147E09"/>
    <w:rsid w:val="001504FC"/>
    <w:rsid w:val="00150615"/>
    <w:rsid w:val="00151090"/>
    <w:rsid w:val="001511E7"/>
    <w:rsid w:val="00155F5E"/>
    <w:rsid w:val="00157813"/>
    <w:rsid w:val="001601C0"/>
    <w:rsid w:val="00160C4B"/>
    <w:rsid w:val="00162E53"/>
    <w:rsid w:val="001639C5"/>
    <w:rsid w:val="00163F3E"/>
    <w:rsid w:val="00163FA1"/>
    <w:rsid w:val="00164371"/>
    <w:rsid w:val="00164B06"/>
    <w:rsid w:val="00165279"/>
    <w:rsid w:val="001653D0"/>
    <w:rsid w:val="00166DAB"/>
    <w:rsid w:val="001675F9"/>
    <w:rsid w:val="00167E5D"/>
    <w:rsid w:val="00170281"/>
    <w:rsid w:val="0017108C"/>
    <w:rsid w:val="001720C3"/>
    <w:rsid w:val="001724EE"/>
    <w:rsid w:val="001752A3"/>
    <w:rsid w:val="00177C9E"/>
    <w:rsid w:val="0018009D"/>
    <w:rsid w:val="001812BC"/>
    <w:rsid w:val="001815C9"/>
    <w:rsid w:val="00183186"/>
    <w:rsid w:val="001834FC"/>
    <w:rsid w:val="001856EC"/>
    <w:rsid w:val="0018686A"/>
    <w:rsid w:val="00186F7D"/>
    <w:rsid w:val="001879EF"/>
    <w:rsid w:val="00190491"/>
    <w:rsid w:val="0019064F"/>
    <w:rsid w:val="001924C4"/>
    <w:rsid w:val="00193C11"/>
    <w:rsid w:val="0019445B"/>
    <w:rsid w:val="00195F8E"/>
    <w:rsid w:val="00196D9E"/>
    <w:rsid w:val="00196DF8"/>
    <w:rsid w:val="00197AE4"/>
    <w:rsid w:val="00197D3B"/>
    <w:rsid w:val="001A0B90"/>
    <w:rsid w:val="001A2814"/>
    <w:rsid w:val="001A393C"/>
    <w:rsid w:val="001A3AD4"/>
    <w:rsid w:val="001A48F3"/>
    <w:rsid w:val="001A4E8C"/>
    <w:rsid w:val="001A5FE2"/>
    <w:rsid w:val="001A6616"/>
    <w:rsid w:val="001B08D2"/>
    <w:rsid w:val="001B262F"/>
    <w:rsid w:val="001B5CE9"/>
    <w:rsid w:val="001B6AAF"/>
    <w:rsid w:val="001B7532"/>
    <w:rsid w:val="001C0AA4"/>
    <w:rsid w:val="001C1490"/>
    <w:rsid w:val="001C1DF6"/>
    <w:rsid w:val="001C235F"/>
    <w:rsid w:val="001C2CEF"/>
    <w:rsid w:val="001C34C1"/>
    <w:rsid w:val="001C36B6"/>
    <w:rsid w:val="001C4623"/>
    <w:rsid w:val="001C5E68"/>
    <w:rsid w:val="001C61D9"/>
    <w:rsid w:val="001C67AC"/>
    <w:rsid w:val="001D0B10"/>
    <w:rsid w:val="001D12AF"/>
    <w:rsid w:val="001D181C"/>
    <w:rsid w:val="001D2362"/>
    <w:rsid w:val="001D3748"/>
    <w:rsid w:val="001D39C3"/>
    <w:rsid w:val="001D6154"/>
    <w:rsid w:val="001E0FC3"/>
    <w:rsid w:val="001E20EE"/>
    <w:rsid w:val="001E22F1"/>
    <w:rsid w:val="001E2821"/>
    <w:rsid w:val="001E2E19"/>
    <w:rsid w:val="001E3C2F"/>
    <w:rsid w:val="001E3D5C"/>
    <w:rsid w:val="001E3DEE"/>
    <w:rsid w:val="001E6C71"/>
    <w:rsid w:val="001F0682"/>
    <w:rsid w:val="001F24D1"/>
    <w:rsid w:val="001F26FE"/>
    <w:rsid w:val="001F30C8"/>
    <w:rsid w:val="001F3AAD"/>
    <w:rsid w:val="001F5779"/>
    <w:rsid w:val="001F5956"/>
    <w:rsid w:val="001F664D"/>
    <w:rsid w:val="001F699C"/>
    <w:rsid w:val="001F6DCC"/>
    <w:rsid w:val="00200567"/>
    <w:rsid w:val="00200E1A"/>
    <w:rsid w:val="0020659B"/>
    <w:rsid w:val="00206AB6"/>
    <w:rsid w:val="00206EFE"/>
    <w:rsid w:val="00207277"/>
    <w:rsid w:val="002078BB"/>
    <w:rsid w:val="0021215C"/>
    <w:rsid w:val="00212462"/>
    <w:rsid w:val="00213116"/>
    <w:rsid w:val="00213D7D"/>
    <w:rsid w:val="00214066"/>
    <w:rsid w:val="00216B87"/>
    <w:rsid w:val="002201E4"/>
    <w:rsid w:val="00220D3D"/>
    <w:rsid w:val="002227BA"/>
    <w:rsid w:val="00222C96"/>
    <w:rsid w:val="0022485C"/>
    <w:rsid w:val="00224D7E"/>
    <w:rsid w:val="00225181"/>
    <w:rsid w:val="00225BC3"/>
    <w:rsid w:val="0022701B"/>
    <w:rsid w:val="0023015F"/>
    <w:rsid w:val="002309BB"/>
    <w:rsid w:val="00231AE1"/>
    <w:rsid w:val="0023318F"/>
    <w:rsid w:val="00233364"/>
    <w:rsid w:val="002335E7"/>
    <w:rsid w:val="0023645D"/>
    <w:rsid w:val="002364A8"/>
    <w:rsid w:val="00236EE0"/>
    <w:rsid w:val="00240002"/>
    <w:rsid w:val="00242527"/>
    <w:rsid w:val="00242ACC"/>
    <w:rsid w:val="0024321B"/>
    <w:rsid w:val="0024354A"/>
    <w:rsid w:val="002443D1"/>
    <w:rsid w:val="00244B05"/>
    <w:rsid w:val="00244C0F"/>
    <w:rsid w:val="00244C63"/>
    <w:rsid w:val="00245FF1"/>
    <w:rsid w:val="00246034"/>
    <w:rsid w:val="0024716F"/>
    <w:rsid w:val="002471B1"/>
    <w:rsid w:val="002477A0"/>
    <w:rsid w:val="00250215"/>
    <w:rsid w:val="00251976"/>
    <w:rsid w:val="00252EFC"/>
    <w:rsid w:val="0025484D"/>
    <w:rsid w:val="0025629B"/>
    <w:rsid w:val="00256B07"/>
    <w:rsid w:val="0026031A"/>
    <w:rsid w:val="00262053"/>
    <w:rsid w:val="00262558"/>
    <w:rsid w:val="00262937"/>
    <w:rsid w:val="0026395D"/>
    <w:rsid w:val="00263D5C"/>
    <w:rsid w:val="00264A9B"/>
    <w:rsid w:val="00264E4A"/>
    <w:rsid w:val="00266757"/>
    <w:rsid w:val="00267136"/>
    <w:rsid w:val="0027072F"/>
    <w:rsid w:val="002718E0"/>
    <w:rsid w:val="002719C8"/>
    <w:rsid w:val="00272488"/>
    <w:rsid w:val="00273194"/>
    <w:rsid w:val="0027358E"/>
    <w:rsid w:val="00274AB3"/>
    <w:rsid w:val="00274FE2"/>
    <w:rsid w:val="002750D8"/>
    <w:rsid w:val="00275286"/>
    <w:rsid w:val="0027545D"/>
    <w:rsid w:val="00275E86"/>
    <w:rsid w:val="00276309"/>
    <w:rsid w:val="00276472"/>
    <w:rsid w:val="002773C9"/>
    <w:rsid w:val="00281495"/>
    <w:rsid w:val="002822D6"/>
    <w:rsid w:val="0028233E"/>
    <w:rsid w:val="002823E4"/>
    <w:rsid w:val="00282438"/>
    <w:rsid w:val="00282747"/>
    <w:rsid w:val="00284895"/>
    <w:rsid w:val="00284F73"/>
    <w:rsid w:val="00285315"/>
    <w:rsid w:val="00285964"/>
    <w:rsid w:val="00285BCB"/>
    <w:rsid w:val="00285BE0"/>
    <w:rsid w:val="00286760"/>
    <w:rsid w:val="00287916"/>
    <w:rsid w:val="002910FF"/>
    <w:rsid w:val="00291313"/>
    <w:rsid w:val="002925F6"/>
    <w:rsid w:val="00293BEE"/>
    <w:rsid w:val="00293F3B"/>
    <w:rsid w:val="00295F13"/>
    <w:rsid w:val="0029661F"/>
    <w:rsid w:val="0029799D"/>
    <w:rsid w:val="002A05B3"/>
    <w:rsid w:val="002A0B4E"/>
    <w:rsid w:val="002A1AB2"/>
    <w:rsid w:val="002A1C72"/>
    <w:rsid w:val="002A6D10"/>
    <w:rsid w:val="002A7230"/>
    <w:rsid w:val="002A757A"/>
    <w:rsid w:val="002B02B9"/>
    <w:rsid w:val="002B23B9"/>
    <w:rsid w:val="002B2F47"/>
    <w:rsid w:val="002B34E7"/>
    <w:rsid w:val="002B4591"/>
    <w:rsid w:val="002B625E"/>
    <w:rsid w:val="002B7846"/>
    <w:rsid w:val="002B7A2E"/>
    <w:rsid w:val="002B7AAD"/>
    <w:rsid w:val="002C0899"/>
    <w:rsid w:val="002C263B"/>
    <w:rsid w:val="002C47D8"/>
    <w:rsid w:val="002C570B"/>
    <w:rsid w:val="002C7155"/>
    <w:rsid w:val="002C7285"/>
    <w:rsid w:val="002D0AAE"/>
    <w:rsid w:val="002D173D"/>
    <w:rsid w:val="002D1CAC"/>
    <w:rsid w:val="002D3234"/>
    <w:rsid w:val="002D46F0"/>
    <w:rsid w:val="002D4CF4"/>
    <w:rsid w:val="002D5482"/>
    <w:rsid w:val="002D5C78"/>
    <w:rsid w:val="002E0613"/>
    <w:rsid w:val="002E12AE"/>
    <w:rsid w:val="002E6A28"/>
    <w:rsid w:val="002E750C"/>
    <w:rsid w:val="002F02E4"/>
    <w:rsid w:val="002F73A2"/>
    <w:rsid w:val="00301BA0"/>
    <w:rsid w:val="00302136"/>
    <w:rsid w:val="00303269"/>
    <w:rsid w:val="00306663"/>
    <w:rsid w:val="00306812"/>
    <w:rsid w:val="00306A05"/>
    <w:rsid w:val="00306B01"/>
    <w:rsid w:val="00310A5E"/>
    <w:rsid w:val="00310C52"/>
    <w:rsid w:val="003112BB"/>
    <w:rsid w:val="00311704"/>
    <w:rsid w:val="00311C79"/>
    <w:rsid w:val="00312173"/>
    <w:rsid w:val="00312601"/>
    <w:rsid w:val="00312D7E"/>
    <w:rsid w:val="00313093"/>
    <w:rsid w:val="00313623"/>
    <w:rsid w:val="00313AA0"/>
    <w:rsid w:val="00313C19"/>
    <w:rsid w:val="00313FFB"/>
    <w:rsid w:val="00315278"/>
    <w:rsid w:val="00315917"/>
    <w:rsid w:val="00316666"/>
    <w:rsid w:val="003166DD"/>
    <w:rsid w:val="00317525"/>
    <w:rsid w:val="003175B6"/>
    <w:rsid w:val="00317ACC"/>
    <w:rsid w:val="00320963"/>
    <w:rsid w:val="00320F62"/>
    <w:rsid w:val="00321E9A"/>
    <w:rsid w:val="00322253"/>
    <w:rsid w:val="00322BAA"/>
    <w:rsid w:val="00324353"/>
    <w:rsid w:val="003258B0"/>
    <w:rsid w:val="00325F04"/>
    <w:rsid w:val="00330104"/>
    <w:rsid w:val="00330935"/>
    <w:rsid w:val="00330AF1"/>
    <w:rsid w:val="003313F6"/>
    <w:rsid w:val="00331B4B"/>
    <w:rsid w:val="00332DDC"/>
    <w:rsid w:val="003337D5"/>
    <w:rsid w:val="003338C4"/>
    <w:rsid w:val="00333E2A"/>
    <w:rsid w:val="003344CF"/>
    <w:rsid w:val="00334FBD"/>
    <w:rsid w:val="0033781A"/>
    <w:rsid w:val="00341E53"/>
    <w:rsid w:val="00341EC2"/>
    <w:rsid w:val="00342597"/>
    <w:rsid w:val="003446A9"/>
    <w:rsid w:val="0034503E"/>
    <w:rsid w:val="00346857"/>
    <w:rsid w:val="00346ED8"/>
    <w:rsid w:val="003501F4"/>
    <w:rsid w:val="003526E0"/>
    <w:rsid w:val="0035275F"/>
    <w:rsid w:val="00353454"/>
    <w:rsid w:val="00353CEA"/>
    <w:rsid w:val="003560E2"/>
    <w:rsid w:val="00356FCD"/>
    <w:rsid w:val="003575AA"/>
    <w:rsid w:val="00361805"/>
    <w:rsid w:val="00362A1C"/>
    <w:rsid w:val="00362A8F"/>
    <w:rsid w:val="0036359A"/>
    <w:rsid w:val="003641DE"/>
    <w:rsid w:val="00364E0D"/>
    <w:rsid w:val="00365A7D"/>
    <w:rsid w:val="003708AF"/>
    <w:rsid w:val="00370B4F"/>
    <w:rsid w:val="00370E2C"/>
    <w:rsid w:val="00370EF1"/>
    <w:rsid w:val="003724D7"/>
    <w:rsid w:val="00373472"/>
    <w:rsid w:val="00374282"/>
    <w:rsid w:val="00374F4E"/>
    <w:rsid w:val="00377A42"/>
    <w:rsid w:val="00377E08"/>
    <w:rsid w:val="003802D6"/>
    <w:rsid w:val="00380FB3"/>
    <w:rsid w:val="00381354"/>
    <w:rsid w:val="00383B74"/>
    <w:rsid w:val="003872EE"/>
    <w:rsid w:val="00390182"/>
    <w:rsid w:val="00390DA6"/>
    <w:rsid w:val="00390EBF"/>
    <w:rsid w:val="00394528"/>
    <w:rsid w:val="00395616"/>
    <w:rsid w:val="003970D5"/>
    <w:rsid w:val="0039743B"/>
    <w:rsid w:val="0039745B"/>
    <w:rsid w:val="00397A82"/>
    <w:rsid w:val="003A04AA"/>
    <w:rsid w:val="003A39D8"/>
    <w:rsid w:val="003A58AA"/>
    <w:rsid w:val="003A677E"/>
    <w:rsid w:val="003A6A8D"/>
    <w:rsid w:val="003A6EF8"/>
    <w:rsid w:val="003A717B"/>
    <w:rsid w:val="003A7642"/>
    <w:rsid w:val="003A7B1A"/>
    <w:rsid w:val="003B177A"/>
    <w:rsid w:val="003B1BC3"/>
    <w:rsid w:val="003B42D8"/>
    <w:rsid w:val="003B5862"/>
    <w:rsid w:val="003B5DDC"/>
    <w:rsid w:val="003B629E"/>
    <w:rsid w:val="003B6630"/>
    <w:rsid w:val="003B7A71"/>
    <w:rsid w:val="003B7AB4"/>
    <w:rsid w:val="003C142E"/>
    <w:rsid w:val="003C17FF"/>
    <w:rsid w:val="003C2EA2"/>
    <w:rsid w:val="003C3E53"/>
    <w:rsid w:val="003C3EA4"/>
    <w:rsid w:val="003C5A11"/>
    <w:rsid w:val="003C5B4D"/>
    <w:rsid w:val="003C6540"/>
    <w:rsid w:val="003C677D"/>
    <w:rsid w:val="003C7972"/>
    <w:rsid w:val="003D213A"/>
    <w:rsid w:val="003D533C"/>
    <w:rsid w:val="003D5834"/>
    <w:rsid w:val="003D7F22"/>
    <w:rsid w:val="003E11CC"/>
    <w:rsid w:val="003E1E00"/>
    <w:rsid w:val="003E374E"/>
    <w:rsid w:val="003E4D31"/>
    <w:rsid w:val="003E579D"/>
    <w:rsid w:val="003E5DBA"/>
    <w:rsid w:val="003E6513"/>
    <w:rsid w:val="003F07CF"/>
    <w:rsid w:val="003F0D33"/>
    <w:rsid w:val="003F2188"/>
    <w:rsid w:val="003F2712"/>
    <w:rsid w:val="003F28A8"/>
    <w:rsid w:val="003F35DE"/>
    <w:rsid w:val="003F3F91"/>
    <w:rsid w:val="003F4040"/>
    <w:rsid w:val="003F60E5"/>
    <w:rsid w:val="003F6997"/>
    <w:rsid w:val="003F6BE8"/>
    <w:rsid w:val="00400129"/>
    <w:rsid w:val="00400DAE"/>
    <w:rsid w:val="00401A32"/>
    <w:rsid w:val="00403266"/>
    <w:rsid w:val="00405593"/>
    <w:rsid w:val="004055CE"/>
    <w:rsid w:val="00405AC0"/>
    <w:rsid w:val="00407A9C"/>
    <w:rsid w:val="00410A6C"/>
    <w:rsid w:val="00412135"/>
    <w:rsid w:val="004147B1"/>
    <w:rsid w:val="00414A94"/>
    <w:rsid w:val="0041560A"/>
    <w:rsid w:val="00415A30"/>
    <w:rsid w:val="00416191"/>
    <w:rsid w:val="0041657D"/>
    <w:rsid w:val="00416BF5"/>
    <w:rsid w:val="00416C1B"/>
    <w:rsid w:val="0041723A"/>
    <w:rsid w:val="004205C5"/>
    <w:rsid w:val="00422E84"/>
    <w:rsid w:val="00424BD0"/>
    <w:rsid w:val="0042583D"/>
    <w:rsid w:val="00426B7B"/>
    <w:rsid w:val="00427A2B"/>
    <w:rsid w:val="00427B5E"/>
    <w:rsid w:val="0043288D"/>
    <w:rsid w:val="00433D47"/>
    <w:rsid w:val="00433F01"/>
    <w:rsid w:val="004345D2"/>
    <w:rsid w:val="00435315"/>
    <w:rsid w:val="00435C49"/>
    <w:rsid w:val="004401CB"/>
    <w:rsid w:val="004404A0"/>
    <w:rsid w:val="00440AA6"/>
    <w:rsid w:val="004410EE"/>
    <w:rsid w:val="004413AA"/>
    <w:rsid w:val="00442338"/>
    <w:rsid w:val="004423D3"/>
    <w:rsid w:val="004424E2"/>
    <w:rsid w:val="00442F88"/>
    <w:rsid w:val="004444F8"/>
    <w:rsid w:val="00444A81"/>
    <w:rsid w:val="00444B19"/>
    <w:rsid w:val="00445215"/>
    <w:rsid w:val="00445982"/>
    <w:rsid w:val="004462DB"/>
    <w:rsid w:val="00446A3A"/>
    <w:rsid w:val="00447827"/>
    <w:rsid w:val="00447A00"/>
    <w:rsid w:val="004508B5"/>
    <w:rsid w:val="0045232C"/>
    <w:rsid w:val="00452C2A"/>
    <w:rsid w:val="00452F55"/>
    <w:rsid w:val="004530D2"/>
    <w:rsid w:val="00453A32"/>
    <w:rsid w:val="004545B6"/>
    <w:rsid w:val="004548EA"/>
    <w:rsid w:val="00456E9B"/>
    <w:rsid w:val="00457CCE"/>
    <w:rsid w:val="004606B6"/>
    <w:rsid w:val="0046118A"/>
    <w:rsid w:val="00463C50"/>
    <w:rsid w:val="00463CE0"/>
    <w:rsid w:val="004648D0"/>
    <w:rsid w:val="004651E0"/>
    <w:rsid w:val="00465BAE"/>
    <w:rsid w:val="0046681F"/>
    <w:rsid w:val="0046769B"/>
    <w:rsid w:val="00467903"/>
    <w:rsid w:val="00470726"/>
    <w:rsid w:val="00471AA0"/>
    <w:rsid w:val="00471F31"/>
    <w:rsid w:val="00472131"/>
    <w:rsid w:val="00472B0F"/>
    <w:rsid w:val="004733AE"/>
    <w:rsid w:val="00475868"/>
    <w:rsid w:val="00476B5B"/>
    <w:rsid w:val="00480542"/>
    <w:rsid w:val="004806F3"/>
    <w:rsid w:val="0048173D"/>
    <w:rsid w:val="004835DF"/>
    <w:rsid w:val="00483981"/>
    <w:rsid w:val="004847C6"/>
    <w:rsid w:val="00487C52"/>
    <w:rsid w:val="00490074"/>
    <w:rsid w:val="0049026F"/>
    <w:rsid w:val="00490F38"/>
    <w:rsid w:val="00491010"/>
    <w:rsid w:val="004910EE"/>
    <w:rsid w:val="00491A52"/>
    <w:rsid w:val="00492462"/>
    <w:rsid w:val="004939AF"/>
    <w:rsid w:val="00495B1C"/>
    <w:rsid w:val="00495C9E"/>
    <w:rsid w:val="00495E3D"/>
    <w:rsid w:val="00495E4C"/>
    <w:rsid w:val="00496D32"/>
    <w:rsid w:val="004A1624"/>
    <w:rsid w:val="004A24AA"/>
    <w:rsid w:val="004A2DA0"/>
    <w:rsid w:val="004A6847"/>
    <w:rsid w:val="004A7634"/>
    <w:rsid w:val="004B0DF4"/>
    <w:rsid w:val="004B28FA"/>
    <w:rsid w:val="004B3D07"/>
    <w:rsid w:val="004B5493"/>
    <w:rsid w:val="004B5B6D"/>
    <w:rsid w:val="004B664F"/>
    <w:rsid w:val="004B6BF7"/>
    <w:rsid w:val="004B6D74"/>
    <w:rsid w:val="004B6E2F"/>
    <w:rsid w:val="004B72E5"/>
    <w:rsid w:val="004C04C1"/>
    <w:rsid w:val="004C1562"/>
    <w:rsid w:val="004C19C1"/>
    <w:rsid w:val="004C33A6"/>
    <w:rsid w:val="004C3E80"/>
    <w:rsid w:val="004C4ADD"/>
    <w:rsid w:val="004C4BB9"/>
    <w:rsid w:val="004C54BB"/>
    <w:rsid w:val="004C6294"/>
    <w:rsid w:val="004C63D3"/>
    <w:rsid w:val="004C6EDF"/>
    <w:rsid w:val="004D08AA"/>
    <w:rsid w:val="004D16F8"/>
    <w:rsid w:val="004D19DB"/>
    <w:rsid w:val="004D1D8E"/>
    <w:rsid w:val="004D2F82"/>
    <w:rsid w:val="004D5417"/>
    <w:rsid w:val="004D5964"/>
    <w:rsid w:val="004D5A9C"/>
    <w:rsid w:val="004E05C0"/>
    <w:rsid w:val="004E060E"/>
    <w:rsid w:val="004E1C1E"/>
    <w:rsid w:val="004E1EEA"/>
    <w:rsid w:val="004E2850"/>
    <w:rsid w:val="004E2874"/>
    <w:rsid w:val="004E2A7A"/>
    <w:rsid w:val="004E326C"/>
    <w:rsid w:val="004E379E"/>
    <w:rsid w:val="004E4425"/>
    <w:rsid w:val="004E45D9"/>
    <w:rsid w:val="004E4867"/>
    <w:rsid w:val="004E5CDB"/>
    <w:rsid w:val="004E688F"/>
    <w:rsid w:val="004E7BAF"/>
    <w:rsid w:val="004F0113"/>
    <w:rsid w:val="004F0681"/>
    <w:rsid w:val="004F2253"/>
    <w:rsid w:val="004F39E3"/>
    <w:rsid w:val="004F3A39"/>
    <w:rsid w:val="004F6573"/>
    <w:rsid w:val="004F773D"/>
    <w:rsid w:val="004F79E4"/>
    <w:rsid w:val="00500239"/>
    <w:rsid w:val="00505457"/>
    <w:rsid w:val="00505F38"/>
    <w:rsid w:val="005064BD"/>
    <w:rsid w:val="00507F33"/>
    <w:rsid w:val="0051044D"/>
    <w:rsid w:val="00510F47"/>
    <w:rsid w:val="0051172B"/>
    <w:rsid w:val="00513141"/>
    <w:rsid w:val="00513153"/>
    <w:rsid w:val="00513D95"/>
    <w:rsid w:val="00514B25"/>
    <w:rsid w:val="0051540D"/>
    <w:rsid w:val="0051576F"/>
    <w:rsid w:val="00516402"/>
    <w:rsid w:val="00520574"/>
    <w:rsid w:val="00521F62"/>
    <w:rsid w:val="00522ACA"/>
    <w:rsid w:val="00523668"/>
    <w:rsid w:val="00525249"/>
    <w:rsid w:val="00525491"/>
    <w:rsid w:val="005274C2"/>
    <w:rsid w:val="00530A08"/>
    <w:rsid w:val="00530FED"/>
    <w:rsid w:val="005311D9"/>
    <w:rsid w:val="005318E8"/>
    <w:rsid w:val="00532D26"/>
    <w:rsid w:val="0053376A"/>
    <w:rsid w:val="005356F6"/>
    <w:rsid w:val="00535B3B"/>
    <w:rsid w:val="00535D22"/>
    <w:rsid w:val="00536B3F"/>
    <w:rsid w:val="00536DF9"/>
    <w:rsid w:val="00536F04"/>
    <w:rsid w:val="0054038D"/>
    <w:rsid w:val="0054222A"/>
    <w:rsid w:val="00542578"/>
    <w:rsid w:val="00542BAD"/>
    <w:rsid w:val="00542E43"/>
    <w:rsid w:val="00542EB8"/>
    <w:rsid w:val="00542EDF"/>
    <w:rsid w:val="00543D50"/>
    <w:rsid w:val="00544D8C"/>
    <w:rsid w:val="005453C3"/>
    <w:rsid w:val="00547928"/>
    <w:rsid w:val="00547E6D"/>
    <w:rsid w:val="00551AF7"/>
    <w:rsid w:val="00551DD0"/>
    <w:rsid w:val="00552DF4"/>
    <w:rsid w:val="00552E1F"/>
    <w:rsid w:val="00553584"/>
    <w:rsid w:val="005552D2"/>
    <w:rsid w:val="00556C3C"/>
    <w:rsid w:val="00556ED1"/>
    <w:rsid w:val="005577A6"/>
    <w:rsid w:val="00561A18"/>
    <w:rsid w:val="00561ED3"/>
    <w:rsid w:val="00563F4A"/>
    <w:rsid w:val="005648D4"/>
    <w:rsid w:val="00564D08"/>
    <w:rsid w:val="00566718"/>
    <w:rsid w:val="00566C0E"/>
    <w:rsid w:val="00566DA5"/>
    <w:rsid w:val="00567222"/>
    <w:rsid w:val="005704E2"/>
    <w:rsid w:val="00572030"/>
    <w:rsid w:val="00573A27"/>
    <w:rsid w:val="00574098"/>
    <w:rsid w:val="00575F2F"/>
    <w:rsid w:val="00576789"/>
    <w:rsid w:val="00577488"/>
    <w:rsid w:val="005779B4"/>
    <w:rsid w:val="00577FC2"/>
    <w:rsid w:val="00580818"/>
    <w:rsid w:val="00580BD4"/>
    <w:rsid w:val="00581C1F"/>
    <w:rsid w:val="005828EA"/>
    <w:rsid w:val="005830C8"/>
    <w:rsid w:val="00584DC7"/>
    <w:rsid w:val="00585383"/>
    <w:rsid w:val="00586DC2"/>
    <w:rsid w:val="005872D4"/>
    <w:rsid w:val="00587572"/>
    <w:rsid w:val="00587F46"/>
    <w:rsid w:val="00591849"/>
    <w:rsid w:val="005918A2"/>
    <w:rsid w:val="00591A62"/>
    <w:rsid w:val="005926A7"/>
    <w:rsid w:val="00595BDE"/>
    <w:rsid w:val="00596B63"/>
    <w:rsid w:val="005970B9"/>
    <w:rsid w:val="00597193"/>
    <w:rsid w:val="005A1052"/>
    <w:rsid w:val="005A12B0"/>
    <w:rsid w:val="005A3B00"/>
    <w:rsid w:val="005A493A"/>
    <w:rsid w:val="005A5841"/>
    <w:rsid w:val="005A5DD6"/>
    <w:rsid w:val="005A6347"/>
    <w:rsid w:val="005A7AF3"/>
    <w:rsid w:val="005B163B"/>
    <w:rsid w:val="005B1840"/>
    <w:rsid w:val="005B1BB8"/>
    <w:rsid w:val="005B2B93"/>
    <w:rsid w:val="005B5321"/>
    <w:rsid w:val="005C0EB0"/>
    <w:rsid w:val="005C1CA9"/>
    <w:rsid w:val="005C1DCD"/>
    <w:rsid w:val="005C6267"/>
    <w:rsid w:val="005D03A7"/>
    <w:rsid w:val="005D0C1F"/>
    <w:rsid w:val="005D1FB3"/>
    <w:rsid w:val="005D29BA"/>
    <w:rsid w:val="005D31E8"/>
    <w:rsid w:val="005D3F6E"/>
    <w:rsid w:val="005D4CF2"/>
    <w:rsid w:val="005D55B2"/>
    <w:rsid w:val="005D6270"/>
    <w:rsid w:val="005D701D"/>
    <w:rsid w:val="005E0CF8"/>
    <w:rsid w:val="005E27B5"/>
    <w:rsid w:val="005E5D92"/>
    <w:rsid w:val="005E634F"/>
    <w:rsid w:val="005E640E"/>
    <w:rsid w:val="005E7262"/>
    <w:rsid w:val="005E7599"/>
    <w:rsid w:val="005F035B"/>
    <w:rsid w:val="005F0777"/>
    <w:rsid w:val="005F0AD9"/>
    <w:rsid w:val="005F0D5D"/>
    <w:rsid w:val="005F1142"/>
    <w:rsid w:val="005F2073"/>
    <w:rsid w:val="005F2ADE"/>
    <w:rsid w:val="005F3762"/>
    <w:rsid w:val="00603B3E"/>
    <w:rsid w:val="006043ED"/>
    <w:rsid w:val="0060628B"/>
    <w:rsid w:val="006113EA"/>
    <w:rsid w:val="00611C0C"/>
    <w:rsid w:val="006134BD"/>
    <w:rsid w:val="0061421D"/>
    <w:rsid w:val="006155C7"/>
    <w:rsid w:val="00615E23"/>
    <w:rsid w:val="00615F33"/>
    <w:rsid w:val="00616937"/>
    <w:rsid w:val="00620509"/>
    <w:rsid w:val="006211D4"/>
    <w:rsid w:val="006226A0"/>
    <w:rsid w:val="00625CEF"/>
    <w:rsid w:val="006305C9"/>
    <w:rsid w:val="006314FD"/>
    <w:rsid w:val="0063310B"/>
    <w:rsid w:val="0063386C"/>
    <w:rsid w:val="0063498B"/>
    <w:rsid w:val="00634C4E"/>
    <w:rsid w:val="00636857"/>
    <w:rsid w:val="00636B55"/>
    <w:rsid w:val="00642673"/>
    <w:rsid w:val="00642BD3"/>
    <w:rsid w:val="00642DB5"/>
    <w:rsid w:val="00643123"/>
    <w:rsid w:val="006444E3"/>
    <w:rsid w:val="00646167"/>
    <w:rsid w:val="00650ABF"/>
    <w:rsid w:val="00651300"/>
    <w:rsid w:val="00652793"/>
    <w:rsid w:val="0065307D"/>
    <w:rsid w:val="006536F3"/>
    <w:rsid w:val="00655E6D"/>
    <w:rsid w:val="00656FD9"/>
    <w:rsid w:val="0066387B"/>
    <w:rsid w:val="006655D7"/>
    <w:rsid w:val="006659A0"/>
    <w:rsid w:val="00667066"/>
    <w:rsid w:val="00667619"/>
    <w:rsid w:val="00670877"/>
    <w:rsid w:val="006709B0"/>
    <w:rsid w:val="00670B0D"/>
    <w:rsid w:val="0067186B"/>
    <w:rsid w:val="00673FBC"/>
    <w:rsid w:val="006755B0"/>
    <w:rsid w:val="00675A33"/>
    <w:rsid w:val="00675FB9"/>
    <w:rsid w:val="00676FC0"/>
    <w:rsid w:val="0067729B"/>
    <w:rsid w:val="00680A49"/>
    <w:rsid w:val="00680F89"/>
    <w:rsid w:val="00682ECA"/>
    <w:rsid w:val="0068397C"/>
    <w:rsid w:val="00684FE8"/>
    <w:rsid w:val="006875F3"/>
    <w:rsid w:val="006908EA"/>
    <w:rsid w:val="00690C9B"/>
    <w:rsid w:val="00692D00"/>
    <w:rsid w:val="0069321F"/>
    <w:rsid w:val="00694491"/>
    <w:rsid w:val="006958DC"/>
    <w:rsid w:val="00696AF1"/>
    <w:rsid w:val="0069764D"/>
    <w:rsid w:val="006A0FE7"/>
    <w:rsid w:val="006A2CF7"/>
    <w:rsid w:val="006A2D4C"/>
    <w:rsid w:val="006A4F29"/>
    <w:rsid w:val="006A7062"/>
    <w:rsid w:val="006A7931"/>
    <w:rsid w:val="006B133D"/>
    <w:rsid w:val="006B1408"/>
    <w:rsid w:val="006B329C"/>
    <w:rsid w:val="006B40AE"/>
    <w:rsid w:val="006B7F1F"/>
    <w:rsid w:val="006C04BF"/>
    <w:rsid w:val="006C051B"/>
    <w:rsid w:val="006C06C3"/>
    <w:rsid w:val="006C0734"/>
    <w:rsid w:val="006C0FE7"/>
    <w:rsid w:val="006C17D3"/>
    <w:rsid w:val="006C1AAE"/>
    <w:rsid w:val="006C2DA0"/>
    <w:rsid w:val="006C3000"/>
    <w:rsid w:val="006C3074"/>
    <w:rsid w:val="006C4719"/>
    <w:rsid w:val="006C4E92"/>
    <w:rsid w:val="006C607E"/>
    <w:rsid w:val="006C64F4"/>
    <w:rsid w:val="006D01A6"/>
    <w:rsid w:val="006D0234"/>
    <w:rsid w:val="006D04CE"/>
    <w:rsid w:val="006D0BEE"/>
    <w:rsid w:val="006D0EBC"/>
    <w:rsid w:val="006D1664"/>
    <w:rsid w:val="006D185E"/>
    <w:rsid w:val="006D1A3A"/>
    <w:rsid w:val="006D2737"/>
    <w:rsid w:val="006D3B6E"/>
    <w:rsid w:val="006E0B44"/>
    <w:rsid w:val="006E1405"/>
    <w:rsid w:val="006E16EF"/>
    <w:rsid w:val="006E174E"/>
    <w:rsid w:val="006E1F24"/>
    <w:rsid w:val="006E26A2"/>
    <w:rsid w:val="006E29EB"/>
    <w:rsid w:val="006E3595"/>
    <w:rsid w:val="006E3CD1"/>
    <w:rsid w:val="006E511A"/>
    <w:rsid w:val="006E5196"/>
    <w:rsid w:val="006E664A"/>
    <w:rsid w:val="006E6D3A"/>
    <w:rsid w:val="006E71A8"/>
    <w:rsid w:val="006F1873"/>
    <w:rsid w:val="006F26AA"/>
    <w:rsid w:val="006F2BAA"/>
    <w:rsid w:val="006F3B4C"/>
    <w:rsid w:val="006F4D7B"/>
    <w:rsid w:val="0070078E"/>
    <w:rsid w:val="00701CB5"/>
    <w:rsid w:val="00702248"/>
    <w:rsid w:val="00702371"/>
    <w:rsid w:val="0070594E"/>
    <w:rsid w:val="00706C81"/>
    <w:rsid w:val="00706F24"/>
    <w:rsid w:val="0070744F"/>
    <w:rsid w:val="007076CD"/>
    <w:rsid w:val="00710C5C"/>
    <w:rsid w:val="00710D3B"/>
    <w:rsid w:val="00712C33"/>
    <w:rsid w:val="007137E6"/>
    <w:rsid w:val="007140C4"/>
    <w:rsid w:val="00720591"/>
    <w:rsid w:val="00720722"/>
    <w:rsid w:val="00720EE8"/>
    <w:rsid w:val="0072170C"/>
    <w:rsid w:val="00721933"/>
    <w:rsid w:val="00722246"/>
    <w:rsid w:val="00724360"/>
    <w:rsid w:val="0072671B"/>
    <w:rsid w:val="007302DE"/>
    <w:rsid w:val="007309D0"/>
    <w:rsid w:val="00731309"/>
    <w:rsid w:val="007335D8"/>
    <w:rsid w:val="007401EC"/>
    <w:rsid w:val="007408D1"/>
    <w:rsid w:val="00740DC9"/>
    <w:rsid w:val="007428F2"/>
    <w:rsid w:val="007464E0"/>
    <w:rsid w:val="00746775"/>
    <w:rsid w:val="007474A1"/>
    <w:rsid w:val="00747A4C"/>
    <w:rsid w:val="00751D4C"/>
    <w:rsid w:val="00754912"/>
    <w:rsid w:val="00754E40"/>
    <w:rsid w:val="00755A6D"/>
    <w:rsid w:val="00757B2E"/>
    <w:rsid w:val="007607E1"/>
    <w:rsid w:val="00760F13"/>
    <w:rsid w:val="007619E9"/>
    <w:rsid w:val="0076252C"/>
    <w:rsid w:val="00762A3B"/>
    <w:rsid w:val="007631AD"/>
    <w:rsid w:val="00764F14"/>
    <w:rsid w:val="00765AAC"/>
    <w:rsid w:val="0077114D"/>
    <w:rsid w:val="0077267F"/>
    <w:rsid w:val="00772D54"/>
    <w:rsid w:val="007732C4"/>
    <w:rsid w:val="00773B11"/>
    <w:rsid w:val="0077520A"/>
    <w:rsid w:val="00777599"/>
    <w:rsid w:val="00777742"/>
    <w:rsid w:val="00780601"/>
    <w:rsid w:val="007808B6"/>
    <w:rsid w:val="007820C3"/>
    <w:rsid w:val="007826F4"/>
    <w:rsid w:val="007827F1"/>
    <w:rsid w:val="00782B32"/>
    <w:rsid w:val="00783E46"/>
    <w:rsid w:val="00784E65"/>
    <w:rsid w:val="007852F1"/>
    <w:rsid w:val="00786126"/>
    <w:rsid w:val="00792A74"/>
    <w:rsid w:val="00793343"/>
    <w:rsid w:val="00793B98"/>
    <w:rsid w:val="00795758"/>
    <w:rsid w:val="00795FDE"/>
    <w:rsid w:val="0079634C"/>
    <w:rsid w:val="007973F2"/>
    <w:rsid w:val="00797B96"/>
    <w:rsid w:val="007A5CF7"/>
    <w:rsid w:val="007A6122"/>
    <w:rsid w:val="007A7098"/>
    <w:rsid w:val="007A71C4"/>
    <w:rsid w:val="007A76FE"/>
    <w:rsid w:val="007B2877"/>
    <w:rsid w:val="007B31A5"/>
    <w:rsid w:val="007B3F3E"/>
    <w:rsid w:val="007C0104"/>
    <w:rsid w:val="007C10B2"/>
    <w:rsid w:val="007C1E05"/>
    <w:rsid w:val="007C4239"/>
    <w:rsid w:val="007C53C3"/>
    <w:rsid w:val="007C5743"/>
    <w:rsid w:val="007C66AF"/>
    <w:rsid w:val="007C7454"/>
    <w:rsid w:val="007C7B50"/>
    <w:rsid w:val="007D0FF2"/>
    <w:rsid w:val="007D507B"/>
    <w:rsid w:val="007D6DA9"/>
    <w:rsid w:val="007D7C6F"/>
    <w:rsid w:val="007E11C0"/>
    <w:rsid w:val="007E44BE"/>
    <w:rsid w:val="007E4D56"/>
    <w:rsid w:val="007E53A4"/>
    <w:rsid w:val="007E6023"/>
    <w:rsid w:val="007E73A4"/>
    <w:rsid w:val="007F0AE8"/>
    <w:rsid w:val="007F0B9B"/>
    <w:rsid w:val="007F24C7"/>
    <w:rsid w:val="007F28C5"/>
    <w:rsid w:val="007F2FAA"/>
    <w:rsid w:val="007F3A08"/>
    <w:rsid w:val="007F6350"/>
    <w:rsid w:val="007F7ECE"/>
    <w:rsid w:val="0080349C"/>
    <w:rsid w:val="008041E3"/>
    <w:rsid w:val="00805566"/>
    <w:rsid w:val="00805A76"/>
    <w:rsid w:val="0080603D"/>
    <w:rsid w:val="0080610A"/>
    <w:rsid w:val="008070E6"/>
    <w:rsid w:val="00807D82"/>
    <w:rsid w:val="0081163C"/>
    <w:rsid w:val="0081347D"/>
    <w:rsid w:val="00821842"/>
    <w:rsid w:val="00822764"/>
    <w:rsid w:val="008230DF"/>
    <w:rsid w:val="008268AF"/>
    <w:rsid w:val="00827138"/>
    <w:rsid w:val="00827808"/>
    <w:rsid w:val="00827F40"/>
    <w:rsid w:val="00831034"/>
    <w:rsid w:val="00831874"/>
    <w:rsid w:val="00831BF7"/>
    <w:rsid w:val="00831F69"/>
    <w:rsid w:val="00832375"/>
    <w:rsid w:val="0083431F"/>
    <w:rsid w:val="00834A10"/>
    <w:rsid w:val="00836AA4"/>
    <w:rsid w:val="00840BA6"/>
    <w:rsid w:val="0084286C"/>
    <w:rsid w:val="00842B13"/>
    <w:rsid w:val="00843113"/>
    <w:rsid w:val="0084703A"/>
    <w:rsid w:val="00847737"/>
    <w:rsid w:val="0084774B"/>
    <w:rsid w:val="00850537"/>
    <w:rsid w:val="00851991"/>
    <w:rsid w:val="00851B50"/>
    <w:rsid w:val="00853C43"/>
    <w:rsid w:val="00853D1A"/>
    <w:rsid w:val="0085684A"/>
    <w:rsid w:val="008577D8"/>
    <w:rsid w:val="00857F75"/>
    <w:rsid w:val="00860868"/>
    <w:rsid w:val="008615F6"/>
    <w:rsid w:val="0086319E"/>
    <w:rsid w:val="008651B2"/>
    <w:rsid w:val="008659DB"/>
    <w:rsid w:val="00867688"/>
    <w:rsid w:val="0087035E"/>
    <w:rsid w:val="0087234E"/>
    <w:rsid w:val="00874296"/>
    <w:rsid w:val="008752C9"/>
    <w:rsid w:val="00875B2C"/>
    <w:rsid w:val="00876BF8"/>
    <w:rsid w:val="00877453"/>
    <w:rsid w:val="008809AB"/>
    <w:rsid w:val="00881920"/>
    <w:rsid w:val="008820B5"/>
    <w:rsid w:val="0088297A"/>
    <w:rsid w:val="008838DC"/>
    <w:rsid w:val="00883AF7"/>
    <w:rsid w:val="00886C0D"/>
    <w:rsid w:val="00886C3F"/>
    <w:rsid w:val="00890B64"/>
    <w:rsid w:val="00891C21"/>
    <w:rsid w:val="00892815"/>
    <w:rsid w:val="008950F2"/>
    <w:rsid w:val="0089533A"/>
    <w:rsid w:val="0089793A"/>
    <w:rsid w:val="00897C58"/>
    <w:rsid w:val="008A065C"/>
    <w:rsid w:val="008A589A"/>
    <w:rsid w:val="008A5959"/>
    <w:rsid w:val="008A65A1"/>
    <w:rsid w:val="008A7D7E"/>
    <w:rsid w:val="008B158A"/>
    <w:rsid w:val="008B2A55"/>
    <w:rsid w:val="008B33CD"/>
    <w:rsid w:val="008B3C48"/>
    <w:rsid w:val="008B4086"/>
    <w:rsid w:val="008B4491"/>
    <w:rsid w:val="008B5140"/>
    <w:rsid w:val="008B69BD"/>
    <w:rsid w:val="008B7729"/>
    <w:rsid w:val="008C22C5"/>
    <w:rsid w:val="008C2720"/>
    <w:rsid w:val="008D0DD2"/>
    <w:rsid w:val="008D2C60"/>
    <w:rsid w:val="008D39A2"/>
    <w:rsid w:val="008D672F"/>
    <w:rsid w:val="008D6FB3"/>
    <w:rsid w:val="008D6FBE"/>
    <w:rsid w:val="008D761C"/>
    <w:rsid w:val="008E0999"/>
    <w:rsid w:val="008E116F"/>
    <w:rsid w:val="008E18E1"/>
    <w:rsid w:val="008E1AA5"/>
    <w:rsid w:val="008E2112"/>
    <w:rsid w:val="008E23CF"/>
    <w:rsid w:val="008E2A4F"/>
    <w:rsid w:val="008E2E2C"/>
    <w:rsid w:val="008E3D5F"/>
    <w:rsid w:val="008E52F1"/>
    <w:rsid w:val="008E54CF"/>
    <w:rsid w:val="008E5993"/>
    <w:rsid w:val="008E6851"/>
    <w:rsid w:val="008E7769"/>
    <w:rsid w:val="008E7CA7"/>
    <w:rsid w:val="008F0B7D"/>
    <w:rsid w:val="008F0F95"/>
    <w:rsid w:val="008F141B"/>
    <w:rsid w:val="008F1C32"/>
    <w:rsid w:val="008F1DBD"/>
    <w:rsid w:val="008F22D1"/>
    <w:rsid w:val="008F258C"/>
    <w:rsid w:val="008F2B64"/>
    <w:rsid w:val="008F33A2"/>
    <w:rsid w:val="008F3CA3"/>
    <w:rsid w:val="008F3EA5"/>
    <w:rsid w:val="008F40E0"/>
    <w:rsid w:val="008F489F"/>
    <w:rsid w:val="008F5038"/>
    <w:rsid w:val="008F51A8"/>
    <w:rsid w:val="008F5821"/>
    <w:rsid w:val="008F597F"/>
    <w:rsid w:val="008F6019"/>
    <w:rsid w:val="008F60FF"/>
    <w:rsid w:val="008F6468"/>
    <w:rsid w:val="009019A4"/>
    <w:rsid w:val="00901F50"/>
    <w:rsid w:val="009021D6"/>
    <w:rsid w:val="009041C9"/>
    <w:rsid w:val="00907FFA"/>
    <w:rsid w:val="0091053F"/>
    <w:rsid w:val="009107F1"/>
    <w:rsid w:val="00911FFD"/>
    <w:rsid w:val="0091298B"/>
    <w:rsid w:val="00913469"/>
    <w:rsid w:val="009135FB"/>
    <w:rsid w:val="009138E9"/>
    <w:rsid w:val="00917A6D"/>
    <w:rsid w:val="00920C15"/>
    <w:rsid w:val="00921E15"/>
    <w:rsid w:val="009222B8"/>
    <w:rsid w:val="009242DC"/>
    <w:rsid w:val="0092502F"/>
    <w:rsid w:val="00925452"/>
    <w:rsid w:val="0092555B"/>
    <w:rsid w:val="00925806"/>
    <w:rsid w:val="0092669B"/>
    <w:rsid w:val="0092686F"/>
    <w:rsid w:val="0092779D"/>
    <w:rsid w:val="00927A20"/>
    <w:rsid w:val="009323BD"/>
    <w:rsid w:val="00933033"/>
    <w:rsid w:val="009334E3"/>
    <w:rsid w:val="00934BB9"/>
    <w:rsid w:val="00934DFE"/>
    <w:rsid w:val="00935518"/>
    <w:rsid w:val="0093581B"/>
    <w:rsid w:val="009358E3"/>
    <w:rsid w:val="00935D20"/>
    <w:rsid w:val="00936326"/>
    <w:rsid w:val="00936AC0"/>
    <w:rsid w:val="00937805"/>
    <w:rsid w:val="00940C14"/>
    <w:rsid w:val="00941A2D"/>
    <w:rsid w:val="00941D37"/>
    <w:rsid w:val="00943E6E"/>
    <w:rsid w:val="009448A6"/>
    <w:rsid w:val="00944D00"/>
    <w:rsid w:val="00947110"/>
    <w:rsid w:val="00953821"/>
    <w:rsid w:val="009547E6"/>
    <w:rsid w:val="00955113"/>
    <w:rsid w:val="00957CD6"/>
    <w:rsid w:val="009604EC"/>
    <w:rsid w:val="00960834"/>
    <w:rsid w:val="00961000"/>
    <w:rsid w:val="009624C7"/>
    <w:rsid w:val="0096264A"/>
    <w:rsid w:val="00962C57"/>
    <w:rsid w:val="00963194"/>
    <w:rsid w:val="0096422D"/>
    <w:rsid w:val="009661E5"/>
    <w:rsid w:val="00966254"/>
    <w:rsid w:val="00966AB2"/>
    <w:rsid w:val="00971FB7"/>
    <w:rsid w:val="00972BF5"/>
    <w:rsid w:val="009740A9"/>
    <w:rsid w:val="00975308"/>
    <w:rsid w:val="009755E5"/>
    <w:rsid w:val="00976FDD"/>
    <w:rsid w:val="009771B6"/>
    <w:rsid w:val="009829E5"/>
    <w:rsid w:val="00983E2A"/>
    <w:rsid w:val="009843E0"/>
    <w:rsid w:val="0098597B"/>
    <w:rsid w:val="00986962"/>
    <w:rsid w:val="00987E44"/>
    <w:rsid w:val="00991ADD"/>
    <w:rsid w:val="00991D74"/>
    <w:rsid w:val="00993202"/>
    <w:rsid w:val="009935F9"/>
    <w:rsid w:val="00993AA3"/>
    <w:rsid w:val="00993C21"/>
    <w:rsid w:val="0099400E"/>
    <w:rsid w:val="00994DC2"/>
    <w:rsid w:val="00995F35"/>
    <w:rsid w:val="00996483"/>
    <w:rsid w:val="009A03E4"/>
    <w:rsid w:val="009A1144"/>
    <w:rsid w:val="009A1A40"/>
    <w:rsid w:val="009A1C19"/>
    <w:rsid w:val="009A381B"/>
    <w:rsid w:val="009A4225"/>
    <w:rsid w:val="009A430F"/>
    <w:rsid w:val="009A434F"/>
    <w:rsid w:val="009A62C1"/>
    <w:rsid w:val="009A6B05"/>
    <w:rsid w:val="009B2F06"/>
    <w:rsid w:val="009B5082"/>
    <w:rsid w:val="009B64A7"/>
    <w:rsid w:val="009B7096"/>
    <w:rsid w:val="009C03D8"/>
    <w:rsid w:val="009C3DE4"/>
    <w:rsid w:val="009C54CB"/>
    <w:rsid w:val="009C6166"/>
    <w:rsid w:val="009C642C"/>
    <w:rsid w:val="009C65BC"/>
    <w:rsid w:val="009D158E"/>
    <w:rsid w:val="009D1FB6"/>
    <w:rsid w:val="009D2788"/>
    <w:rsid w:val="009D3849"/>
    <w:rsid w:val="009D422D"/>
    <w:rsid w:val="009D585C"/>
    <w:rsid w:val="009D75AD"/>
    <w:rsid w:val="009E2615"/>
    <w:rsid w:val="009E2D0B"/>
    <w:rsid w:val="009E3B15"/>
    <w:rsid w:val="009E3B3D"/>
    <w:rsid w:val="009E3C6B"/>
    <w:rsid w:val="009E3D36"/>
    <w:rsid w:val="009E4498"/>
    <w:rsid w:val="009E4BC0"/>
    <w:rsid w:val="009E6204"/>
    <w:rsid w:val="009E6350"/>
    <w:rsid w:val="009F0338"/>
    <w:rsid w:val="009F058B"/>
    <w:rsid w:val="009F0A77"/>
    <w:rsid w:val="009F0DC3"/>
    <w:rsid w:val="009F3121"/>
    <w:rsid w:val="009F35C1"/>
    <w:rsid w:val="009F3811"/>
    <w:rsid w:val="009F423F"/>
    <w:rsid w:val="009F4394"/>
    <w:rsid w:val="009F4FC7"/>
    <w:rsid w:val="00A001AD"/>
    <w:rsid w:val="00A00C08"/>
    <w:rsid w:val="00A01DF1"/>
    <w:rsid w:val="00A01F86"/>
    <w:rsid w:val="00A02E51"/>
    <w:rsid w:val="00A02EF4"/>
    <w:rsid w:val="00A05543"/>
    <w:rsid w:val="00A058DE"/>
    <w:rsid w:val="00A07594"/>
    <w:rsid w:val="00A10429"/>
    <w:rsid w:val="00A126E9"/>
    <w:rsid w:val="00A13F2A"/>
    <w:rsid w:val="00A14022"/>
    <w:rsid w:val="00A14FFC"/>
    <w:rsid w:val="00A15DB4"/>
    <w:rsid w:val="00A15EF0"/>
    <w:rsid w:val="00A170C8"/>
    <w:rsid w:val="00A201FD"/>
    <w:rsid w:val="00A20465"/>
    <w:rsid w:val="00A20D32"/>
    <w:rsid w:val="00A21536"/>
    <w:rsid w:val="00A21E60"/>
    <w:rsid w:val="00A24584"/>
    <w:rsid w:val="00A24C7E"/>
    <w:rsid w:val="00A25D1D"/>
    <w:rsid w:val="00A30EBE"/>
    <w:rsid w:val="00A31CDA"/>
    <w:rsid w:val="00A33719"/>
    <w:rsid w:val="00A33CCE"/>
    <w:rsid w:val="00A4191D"/>
    <w:rsid w:val="00A42A7F"/>
    <w:rsid w:val="00A432F5"/>
    <w:rsid w:val="00A444B0"/>
    <w:rsid w:val="00A447A4"/>
    <w:rsid w:val="00A44984"/>
    <w:rsid w:val="00A50160"/>
    <w:rsid w:val="00A51C1D"/>
    <w:rsid w:val="00A5345D"/>
    <w:rsid w:val="00A537A2"/>
    <w:rsid w:val="00A559BA"/>
    <w:rsid w:val="00A57B8E"/>
    <w:rsid w:val="00A603E2"/>
    <w:rsid w:val="00A62BB6"/>
    <w:rsid w:val="00A63622"/>
    <w:rsid w:val="00A64B44"/>
    <w:rsid w:val="00A64FC2"/>
    <w:rsid w:val="00A65DA3"/>
    <w:rsid w:val="00A6773C"/>
    <w:rsid w:val="00A67F2F"/>
    <w:rsid w:val="00A705FF"/>
    <w:rsid w:val="00A70D3B"/>
    <w:rsid w:val="00A73AD4"/>
    <w:rsid w:val="00A744F5"/>
    <w:rsid w:val="00A7647F"/>
    <w:rsid w:val="00A76550"/>
    <w:rsid w:val="00A766B0"/>
    <w:rsid w:val="00A77318"/>
    <w:rsid w:val="00A77720"/>
    <w:rsid w:val="00A814D7"/>
    <w:rsid w:val="00A82F0E"/>
    <w:rsid w:val="00A84265"/>
    <w:rsid w:val="00A847DE"/>
    <w:rsid w:val="00A86C27"/>
    <w:rsid w:val="00A9046E"/>
    <w:rsid w:val="00A91782"/>
    <w:rsid w:val="00A91A4E"/>
    <w:rsid w:val="00A91B69"/>
    <w:rsid w:val="00A93006"/>
    <w:rsid w:val="00A94E13"/>
    <w:rsid w:val="00A95CD8"/>
    <w:rsid w:val="00A96526"/>
    <w:rsid w:val="00AA1B47"/>
    <w:rsid w:val="00AA1CFA"/>
    <w:rsid w:val="00AA3DE4"/>
    <w:rsid w:val="00AA611E"/>
    <w:rsid w:val="00AA7754"/>
    <w:rsid w:val="00AA7AED"/>
    <w:rsid w:val="00AB1FAB"/>
    <w:rsid w:val="00AB39CF"/>
    <w:rsid w:val="00AB3C22"/>
    <w:rsid w:val="00AB3F8A"/>
    <w:rsid w:val="00AB4326"/>
    <w:rsid w:val="00AB5F5C"/>
    <w:rsid w:val="00AB7AEA"/>
    <w:rsid w:val="00AB7E08"/>
    <w:rsid w:val="00AC2C2C"/>
    <w:rsid w:val="00AC528B"/>
    <w:rsid w:val="00AC6E86"/>
    <w:rsid w:val="00AD032C"/>
    <w:rsid w:val="00AD21E6"/>
    <w:rsid w:val="00AD242F"/>
    <w:rsid w:val="00AD2DAF"/>
    <w:rsid w:val="00AD46E8"/>
    <w:rsid w:val="00AD6656"/>
    <w:rsid w:val="00AE0ABE"/>
    <w:rsid w:val="00AE4668"/>
    <w:rsid w:val="00AE4EB9"/>
    <w:rsid w:val="00AE5543"/>
    <w:rsid w:val="00AE5D46"/>
    <w:rsid w:val="00AE63C8"/>
    <w:rsid w:val="00AE76B0"/>
    <w:rsid w:val="00AE76F3"/>
    <w:rsid w:val="00AF4037"/>
    <w:rsid w:val="00AF5A43"/>
    <w:rsid w:val="00B033C7"/>
    <w:rsid w:val="00B035AE"/>
    <w:rsid w:val="00B04369"/>
    <w:rsid w:val="00B0687F"/>
    <w:rsid w:val="00B07488"/>
    <w:rsid w:val="00B1084B"/>
    <w:rsid w:val="00B11F1F"/>
    <w:rsid w:val="00B16D43"/>
    <w:rsid w:val="00B16F3F"/>
    <w:rsid w:val="00B1791C"/>
    <w:rsid w:val="00B17B3D"/>
    <w:rsid w:val="00B20B71"/>
    <w:rsid w:val="00B212E5"/>
    <w:rsid w:val="00B23578"/>
    <w:rsid w:val="00B24255"/>
    <w:rsid w:val="00B24305"/>
    <w:rsid w:val="00B2514F"/>
    <w:rsid w:val="00B256A9"/>
    <w:rsid w:val="00B25A95"/>
    <w:rsid w:val="00B25F8F"/>
    <w:rsid w:val="00B32F8A"/>
    <w:rsid w:val="00B33896"/>
    <w:rsid w:val="00B3416C"/>
    <w:rsid w:val="00B406F7"/>
    <w:rsid w:val="00B41A15"/>
    <w:rsid w:val="00B41C3A"/>
    <w:rsid w:val="00B4208D"/>
    <w:rsid w:val="00B42AC8"/>
    <w:rsid w:val="00B431BB"/>
    <w:rsid w:val="00B4381E"/>
    <w:rsid w:val="00B43B0C"/>
    <w:rsid w:val="00B448D9"/>
    <w:rsid w:val="00B44F2E"/>
    <w:rsid w:val="00B46A9A"/>
    <w:rsid w:val="00B47B85"/>
    <w:rsid w:val="00B512A1"/>
    <w:rsid w:val="00B516B4"/>
    <w:rsid w:val="00B54EDC"/>
    <w:rsid w:val="00B56254"/>
    <w:rsid w:val="00B609A0"/>
    <w:rsid w:val="00B611B8"/>
    <w:rsid w:val="00B6369E"/>
    <w:rsid w:val="00B662E1"/>
    <w:rsid w:val="00B66639"/>
    <w:rsid w:val="00B66FE6"/>
    <w:rsid w:val="00B67D44"/>
    <w:rsid w:val="00B7114D"/>
    <w:rsid w:val="00B71268"/>
    <w:rsid w:val="00B7203B"/>
    <w:rsid w:val="00B7214A"/>
    <w:rsid w:val="00B72CBD"/>
    <w:rsid w:val="00B72DCE"/>
    <w:rsid w:val="00B73309"/>
    <w:rsid w:val="00B74E3F"/>
    <w:rsid w:val="00B76B0A"/>
    <w:rsid w:val="00B8043E"/>
    <w:rsid w:val="00B813F2"/>
    <w:rsid w:val="00B81AA3"/>
    <w:rsid w:val="00B83491"/>
    <w:rsid w:val="00B836E1"/>
    <w:rsid w:val="00B83DEB"/>
    <w:rsid w:val="00B84D2E"/>
    <w:rsid w:val="00B86EB2"/>
    <w:rsid w:val="00B86F0D"/>
    <w:rsid w:val="00B8798F"/>
    <w:rsid w:val="00B9034F"/>
    <w:rsid w:val="00B9121B"/>
    <w:rsid w:val="00B91588"/>
    <w:rsid w:val="00B9162A"/>
    <w:rsid w:val="00B92038"/>
    <w:rsid w:val="00B921EB"/>
    <w:rsid w:val="00B92B01"/>
    <w:rsid w:val="00B937C1"/>
    <w:rsid w:val="00B95862"/>
    <w:rsid w:val="00B97DA2"/>
    <w:rsid w:val="00BA02BD"/>
    <w:rsid w:val="00BA0CFE"/>
    <w:rsid w:val="00BA1B53"/>
    <w:rsid w:val="00BA1B98"/>
    <w:rsid w:val="00BA3038"/>
    <w:rsid w:val="00BA3D33"/>
    <w:rsid w:val="00BA4046"/>
    <w:rsid w:val="00BA45D4"/>
    <w:rsid w:val="00BA5EB6"/>
    <w:rsid w:val="00BA6B8D"/>
    <w:rsid w:val="00BB0327"/>
    <w:rsid w:val="00BB3563"/>
    <w:rsid w:val="00BB42A2"/>
    <w:rsid w:val="00BB4680"/>
    <w:rsid w:val="00BB5093"/>
    <w:rsid w:val="00BB7540"/>
    <w:rsid w:val="00BC01A2"/>
    <w:rsid w:val="00BC023A"/>
    <w:rsid w:val="00BC037D"/>
    <w:rsid w:val="00BC25DF"/>
    <w:rsid w:val="00BC29D7"/>
    <w:rsid w:val="00BC4F2C"/>
    <w:rsid w:val="00BC5A12"/>
    <w:rsid w:val="00BC5AD7"/>
    <w:rsid w:val="00BC61A9"/>
    <w:rsid w:val="00BC62B5"/>
    <w:rsid w:val="00BC7497"/>
    <w:rsid w:val="00BC749F"/>
    <w:rsid w:val="00BC7E37"/>
    <w:rsid w:val="00BD1ABC"/>
    <w:rsid w:val="00BD2456"/>
    <w:rsid w:val="00BD2740"/>
    <w:rsid w:val="00BD46ED"/>
    <w:rsid w:val="00BD516B"/>
    <w:rsid w:val="00BD6289"/>
    <w:rsid w:val="00BD765B"/>
    <w:rsid w:val="00BE08AE"/>
    <w:rsid w:val="00BE1588"/>
    <w:rsid w:val="00BE18C3"/>
    <w:rsid w:val="00BE1CDF"/>
    <w:rsid w:val="00BE1D44"/>
    <w:rsid w:val="00BE5254"/>
    <w:rsid w:val="00BE615F"/>
    <w:rsid w:val="00BE6F28"/>
    <w:rsid w:val="00BE7A0F"/>
    <w:rsid w:val="00BE7E6A"/>
    <w:rsid w:val="00BF161D"/>
    <w:rsid w:val="00BF19BA"/>
    <w:rsid w:val="00BF1F2A"/>
    <w:rsid w:val="00BF2B71"/>
    <w:rsid w:val="00BF2CD3"/>
    <w:rsid w:val="00BF2F78"/>
    <w:rsid w:val="00BF3769"/>
    <w:rsid w:val="00BF3CEF"/>
    <w:rsid w:val="00BF3E00"/>
    <w:rsid w:val="00BF4166"/>
    <w:rsid w:val="00BF4B7B"/>
    <w:rsid w:val="00BF6366"/>
    <w:rsid w:val="00BF6A00"/>
    <w:rsid w:val="00C00EE2"/>
    <w:rsid w:val="00C00F66"/>
    <w:rsid w:val="00C01FBE"/>
    <w:rsid w:val="00C02E5C"/>
    <w:rsid w:val="00C03D1D"/>
    <w:rsid w:val="00C05355"/>
    <w:rsid w:val="00C05D5F"/>
    <w:rsid w:val="00C05DE7"/>
    <w:rsid w:val="00C0765D"/>
    <w:rsid w:val="00C10151"/>
    <w:rsid w:val="00C10FB1"/>
    <w:rsid w:val="00C11D5C"/>
    <w:rsid w:val="00C13046"/>
    <w:rsid w:val="00C131BC"/>
    <w:rsid w:val="00C137BB"/>
    <w:rsid w:val="00C138C8"/>
    <w:rsid w:val="00C139C3"/>
    <w:rsid w:val="00C17EC9"/>
    <w:rsid w:val="00C20ABE"/>
    <w:rsid w:val="00C23385"/>
    <w:rsid w:val="00C2569A"/>
    <w:rsid w:val="00C256A8"/>
    <w:rsid w:val="00C25854"/>
    <w:rsid w:val="00C26B98"/>
    <w:rsid w:val="00C272BD"/>
    <w:rsid w:val="00C3110A"/>
    <w:rsid w:val="00C317FD"/>
    <w:rsid w:val="00C31A51"/>
    <w:rsid w:val="00C34D07"/>
    <w:rsid w:val="00C37695"/>
    <w:rsid w:val="00C4002A"/>
    <w:rsid w:val="00C4097D"/>
    <w:rsid w:val="00C41372"/>
    <w:rsid w:val="00C42289"/>
    <w:rsid w:val="00C4248F"/>
    <w:rsid w:val="00C439D9"/>
    <w:rsid w:val="00C43A8E"/>
    <w:rsid w:val="00C43FCE"/>
    <w:rsid w:val="00C44856"/>
    <w:rsid w:val="00C45089"/>
    <w:rsid w:val="00C4525C"/>
    <w:rsid w:val="00C45DAC"/>
    <w:rsid w:val="00C46768"/>
    <w:rsid w:val="00C50217"/>
    <w:rsid w:val="00C502C0"/>
    <w:rsid w:val="00C50BF6"/>
    <w:rsid w:val="00C51D8C"/>
    <w:rsid w:val="00C5224A"/>
    <w:rsid w:val="00C54408"/>
    <w:rsid w:val="00C5472B"/>
    <w:rsid w:val="00C54D3F"/>
    <w:rsid w:val="00C5710B"/>
    <w:rsid w:val="00C57F2E"/>
    <w:rsid w:val="00C62071"/>
    <w:rsid w:val="00C6290C"/>
    <w:rsid w:val="00C63B6E"/>
    <w:rsid w:val="00C6413F"/>
    <w:rsid w:val="00C6454F"/>
    <w:rsid w:val="00C65F3B"/>
    <w:rsid w:val="00C666FB"/>
    <w:rsid w:val="00C66889"/>
    <w:rsid w:val="00C7061A"/>
    <w:rsid w:val="00C72A8A"/>
    <w:rsid w:val="00C72AC4"/>
    <w:rsid w:val="00C731D3"/>
    <w:rsid w:val="00C75CB0"/>
    <w:rsid w:val="00C76734"/>
    <w:rsid w:val="00C76A6F"/>
    <w:rsid w:val="00C80A4B"/>
    <w:rsid w:val="00C8125A"/>
    <w:rsid w:val="00C8148A"/>
    <w:rsid w:val="00C8270D"/>
    <w:rsid w:val="00C82853"/>
    <w:rsid w:val="00C8509E"/>
    <w:rsid w:val="00C858DF"/>
    <w:rsid w:val="00C85B97"/>
    <w:rsid w:val="00C85D39"/>
    <w:rsid w:val="00C86079"/>
    <w:rsid w:val="00C908C6"/>
    <w:rsid w:val="00C914FF"/>
    <w:rsid w:val="00C916E3"/>
    <w:rsid w:val="00C917FD"/>
    <w:rsid w:val="00C91CF1"/>
    <w:rsid w:val="00C92A0C"/>
    <w:rsid w:val="00C936BA"/>
    <w:rsid w:val="00C93DB3"/>
    <w:rsid w:val="00C957C1"/>
    <w:rsid w:val="00C9665D"/>
    <w:rsid w:val="00C9704C"/>
    <w:rsid w:val="00C97D69"/>
    <w:rsid w:val="00CA01B0"/>
    <w:rsid w:val="00CA05A2"/>
    <w:rsid w:val="00CA25C9"/>
    <w:rsid w:val="00CA3CEE"/>
    <w:rsid w:val="00CA4114"/>
    <w:rsid w:val="00CA48CE"/>
    <w:rsid w:val="00CA48ED"/>
    <w:rsid w:val="00CA4B44"/>
    <w:rsid w:val="00CA52B8"/>
    <w:rsid w:val="00CA5B80"/>
    <w:rsid w:val="00CA6AE6"/>
    <w:rsid w:val="00CB1D5B"/>
    <w:rsid w:val="00CB339B"/>
    <w:rsid w:val="00CB391E"/>
    <w:rsid w:val="00CB44E2"/>
    <w:rsid w:val="00CB4FC1"/>
    <w:rsid w:val="00CB594A"/>
    <w:rsid w:val="00CB65F6"/>
    <w:rsid w:val="00CB7110"/>
    <w:rsid w:val="00CC0054"/>
    <w:rsid w:val="00CC0EDD"/>
    <w:rsid w:val="00CC1177"/>
    <w:rsid w:val="00CC18BD"/>
    <w:rsid w:val="00CC2E76"/>
    <w:rsid w:val="00CC344D"/>
    <w:rsid w:val="00CC54C0"/>
    <w:rsid w:val="00CC564C"/>
    <w:rsid w:val="00CC6CB8"/>
    <w:rsid w:val="00CC6FFA"/>
    <w:rsid w:val="00CC76B7"/>
    <w:rsid w:val="00CC76F9"/>
    <w:rsid w:val="00CD0AC0"/>
    <w:rsid w:val="00CD13EA"/>
    <w:rsid w:val="00CD1CB0"/>
    <w:rsid w:val="00CD27F6"/>
    <w:rsid w:val="00CD31C9"/>
    <w:rsid w:val="00CD3718"/>
    <w:rsid w:val="00CD3B2D"/>
    <w:rsid w:val="00CD4D09"/>
    <w:rsid w:val="00CD7DF6"/>
    <w:rsid w:val="00CE03E0"/>
    <w:rsid w:val="00CE2A63"/>
    <w:rsid w:val="00CE352F"/>
    <w:rsid w:val="00CE60D3"/>
    <w:rsid w:val="00CE6A09"/>
    <w:rsid w:val="00CE6E67"/>
    <w:rsid w:val="00CE74EF"/>
    <w:rsid w:val="00CE7B6D"/>
    <w:rsid w:val="00CF1272"/>
    <w:rsid w:val="00CF362B"/>
    <w:rsid w:val="00CF567A"/>
    <w:rsid w:val="00CF56C0"/>
    <w:rsid w:val="00CF5F2A"/>
    <w:rsid w:val="00D03223"/>
    <w:rsid w:val="00D0341A"/>
    <w:rsid w:val="00D03DF5"/>
    <w:rsid w:val="00D04398"/>
    <w:rsid w:val="00D05BB0"/>
    <w:rsid w:val="00D05D84"/>
    <w:rsid w:val="00D103A4"/>
    <w:rsid w:val="00D11D86"/>
    <w:rsid w:val="00D12264"/>
    <w:rsid w:val="00D1446F"/>
    <w:rsid w:val="00D14A8B"/>
    <w:rsid w:val="00D14C07"/>
    <w:rsid w:val="00D15156"/>
    <w:rsid w:val="00D17B24"/>
    <w:rsid w:val="00D212AC"/>
    <w:rsid w:val="00D2286C"/>
    <w:rsid w:val="00D22F90"/>
    <w:rsid w:val="00D23668"/>
    <w:rsid w:val="00D23C9E"/>
    <w:rsid w:val="00D24964"/>
    <w:rsid w:val="00D24EC3"/>
    <w:rsid w:val="00D254B2"/>
    <w:rsid w:val="00D25726"/>
    <w:rsid w:val="00D25AC1"/>
    <w:rsid w:val="00D2614F"/>
    <w:rsid w:val="00D26831"/>
    <w:rsid w:val="00D26DBC"/>
    <w:rsid w:val="00D274DB"/>
    <w:rsid w:val="00D27ABD"/>
    <w:rsid w:val="00D27EC6"/>
    <w:rsid w:val="00D302A6"/>
    <w:rsid w:val="00D30654"/>
    <w:rsid w:val="00D323F3"/>
    <w:rsid w:val="00D333F0"/>
    <w:rsid w:val="00D33E04"/>
    <w:rsid w:val="00D347EC"/>
    <w:rsid w:val="00D34F98"/>
    <w:rsid w:val="00D35D26"/>
    <w:rsid w:val="00D360FB"/>
    <w:rsid w:val="00D36C16"/>
    <w:rsid w:val="00D40848"/>
    <w:rsid w:val="00D4100C"/>
    <w:rsid w:val="00D410C2"/>
    <w:rsid w:val="00D41487"/>
    <w:rsid w:val="00D4430C"/>
    <w:rsid w:val="00D44704"/>
    <w:rsid w:val="00D455DC"/>
    <w:rsid w:val="00D45AB1"/>
    <w:rsid w:val="00D45E71"/>
    <w:rsid w:val="00D46F8E"/>
    <w:rsid w:val="00D470AE"/>
    <w:rsid w:val="00D50115"/>
    <w:rsid w:val="00D50813"/>
    <w:rsid w:val="00D50841"/>
    <w:rsid w:val="00D50C8E"/>
    <w:rsid w:val="00D51EC7"/>
    <w:rsid w:val="00D533E0"/>
    <w:rsid w:val="00D5592A"/>
    <w:rsid w:val="00D56513"/>
    <w:rsid w:val="00D56A8F"/>
    <w:rsid w:val="00D56F0B"/>
    <w:rsid w:val="00D60AE4"/>
    <w:rsid w:val="00D63328"/>
    <w:rsid w:val="00D636E6"/>
    <w:rsid w:val="00D63A59"/>
    <w:rsid w:val="00D648AF"/>
    <w:rsid w:val="00D676CE"/>
    <w:rsid w:val="00D6793A"/>
    <w:rsid w:val="00D71448"/>
    <w:rsid w:val="00D716C7"/>
    <w:rsid w:val="00D71927"/>
    <w:rsid w:val="00D72404"/>
    <w:rsid w:val="00D72B49"/>
    <w:rsid w:val="00D74815"/>
    <w:rsid w:val="00D7482C"/>
    <w:rsid w:val="00D76C4E"/>
    <w:rsid w:val="00D770ED"/>
    <w:rsid w:val="00D80124"/>
    <w:rsid w:val="00D80320"/>
    <w:rsid w:val="00D81762"/>
    <w:rsid w:val="00D81EEF"/>
    <w:rsid w:val="00D82DD5"/>
    <w:rsid w:val="00D84CFC"/>
    <w:rsid w:val="00D86A49"/>
    <w:rsid w:val="00D90BBE"/>
    <w:rsid w:val="00D919F5"/>
    <w:rsid w:val="00D91DF6"/>
    <w:rsid w:val="00D929FF"/>
    <w:rsid w:val="00D95216"/>
    <w:rsid w:val="00D9563D"/>
    <w:rsid w:val="00DA153C"/>
    <w:rsid w:val="00DA1788"/>
    <w:rsid w:val="00DA2F96"/>
    <w:rsid w:val="00DA5A4A"/>
    <w:rsid w:val="00DA5D3C"/>
    <w:rsid w:val="00DA68A2"/>
    <w:rsid w:val="00DA74C5"/>
    <w:rsid w:val="00DB1F45"/>
    <w:rsid w:val="00DB1F59"/>
    <w:rsid w:val="00DB2342"/>
    <w:rsid w:val="00DB25DE"/>
    <w:rsid w:val="00DB3A43"/>
    <w:rsid w:val="00DB3B40"/>
    <w:rsid w:val="00DB44B1"/>
    <w:rsid w:val="00DC237A"/>
    <w:rsid w:val="00DC38BA"/>
    <w:rsid w:val="00DC42D6"/>
    <w:rsid w:val="00DC77EC"/>
    <w:rsid w:val="00DD2752"/>
    <w:rsid w:val="00DD3AA7"/>
    <w:rsid w:val="00DD4D3B"/>
    <w:rsid w:val="00DD5470"/>
    <w:rsid w:val="00DD6E27"/>
    <w:rsid w:val="00DD6E4F"/>
    <w:rsid w:val="00DD74CD"/>
    <w:rsid w:val="00DD7D94"/>
    <w:rsid w:val="00DE0DBF"/>
    <w:rsid w:val="00DE1251"/>
    <w:rsid w:val="00DE1E85"/>
    <w:rsid w:val="00DE63A0"/>
    <w:rsid w:val="00DE669C"/>
    <w:rsid w:val="00DE799A"/>
    <w:rsid w:val="00DF0362"/>
    <w:rsid w:val="00DF0CCF"/>
    <w:rsid w:val="00DF217B"/>
    <w:rsid w:val="00DF26D6"/>
    <w:rsid w:val="00DF26F1"/>
    <w:rsid w:val="00DF3B17"/>
    <w:rsid w:val="00DF41BA"/>
    <w:rsid w:val="00DF5FBD"/>
    <w:rsid w:val="00DF76A1"/>
    <w:rsid w:val="00E00D08"/>
    <w:rsid w:val="00E01B65"/>
    <w:rsid w:val="00E01C3C"/>
    <w:rsid w:val="00E055BD"/>
    <w:rsid w:val="00E05DD8"/>
    <w:rsid w:val="00E06C1A"/>
    <w:rsid w:val="00E072C5"/>
    <w:rsid w:val="00E1033D"/>
    <w:rsid w:val="00E10E4D"/>
    <w:rsid w:val="00E10F46"/>
    <w:rsid w:val="00E12322"/>
    <w:rsid w:val="00E12ABC"/>
    <w:rsid w:val="00E13C90"/>
    <w:rsid w:val="00E13D83"/>
    <w:rsid w:val="00E1629E"/>
    <w:rsid w:val="00E1682A"/>
    <w:rsid w:val="00E22646"/>
    <w:rsid w:val="00E22F03"/>
    <w:rsid w:val="00E23B35"/>
    <w:rsid w:val="00E276B6"/>
    <w:rsid w:val="00E308D7"/>
    <w:rsid w:val="00E35894"/>
    <w:rsid w:val="00E35B1B"/>
    <w:rsid w:val="00E35B45"/>
    <w:rsid w:val="00E36195"/>
    <w:rsid w:val="00E37291"/>
    <w:rsid w:val="00E40CC2"/>
    <w:rsid w:val="00E4167F"/>
    <w:rsid w:val="00E41BE1"/>
    <w:rsid w:val="00E41C8A"/>
    <w:rsid w:val="00E423EF"/>
    <w:rsid w:val="00E43A4B"/>
    <w:rsid w:val="00E44D78"/>
    <w:rsid w:val="00E45BF9"/>
    <w:rsid w:val="00E4676F"/>
    <w:rsid w:val="00E52F04"/>
    <w:rsid w:val="00E53DBE"/>
    <w:rsid w:val="00E5482D"/>
    <w:rsid w:val="00E55489"/>
    <w:rsid w:val="00E559F4"/>
    <w:rsid w:val="00E57DEA"/>
    <w:rsid w:val="00E622F0"/>
    <w:rsid w:val="00E62682"/>
    <w:rsid w:val="00E6369B"/>
    <w:rsid w:val="00E63CD7"/>
    <w:rsid w:val="00E642B7"/>
    <w:rsid w:val="00E65C2E"/>
    <w:rsid w:val="00E71E47"/>
    <w:rsid w:val="00E720B6"/>
    <w:rsid w:val="00E724EA"/>
    <w:rsid w:val="00E74D3F"/>
    <w:rsid w:val="00E75AA0"/>
    <w:rsid w:val="00E75C72"/>
    <w:rsid w:val="00E75EA8"/>
    <w:rsid w:val="00E7614E"/>
    <w:rsid w:val="00E81A01"/>
    <w:rsid w:val="00E82F40"/>
    <w:rsid w:val="00E83853"/>
    <w:rsid w:val="00E84BA3"/>
    <w:rsid w:val="00E84EF9"/>
    <w:rsid w:val="00E85291"/>
    <w:rsid w:val="00E85767"/>
    <w:rsid w:val="00E86A07"/>
    <w:rsid w:val="00E87849"/>
    <w:rsid w:val="00E87BD1"/>
    <w:rsid w:val="00E87F5C"/>
    <w:rsid w:val="00E93536"/>
    <w:rsid w:val="00E93766"/>
    <w:rsid w:val="00E9454E"/>
    <w:rsid w:val="00E94D2B"/>
    <w:rsid w:val="00E94F86"/>
    <w:rsid w:val="00E95682"/>
    <w:rsid w:val="00E9716D"/>
    <w:rsid w:val="00E97C52"/>
    <w:rsid w:val="00E97F27"/>
    <w:rsid w:val="00EA0041"/>
    <w:rsid w:val="00EA0F81"/>
    <w:rsid w:val="00EA1A5F"/>
    <w:rsid w:val="00EA2599"/>
    <w:rsid w:val="00EA2968"/>
    <w:rsid w:val="00EA32DC"/>
    <w:rsid w:val="00EA47CB"/>
    <w:rsid w:val="00EA47EA"/>
    <w:rsid w:val="00EA4D18"/>
    <w:rsid w:val="00EA7384"/>
    <w:rsid w:val="00EB184D"/>
    <w:rsid w:val="00EB27EA"/>
    <w:rsid w:val="00EB2898"/>
    <w:rsid w:val="00EB2DA2"/>
    <w:rsid w:val="00EB424E"/>
    <w:rsid w:val="00EB4625"/>
    <w:rsid w:val="00EB4B05"/>
    <w:rsid w:val="00EB4D34"/>
    <w:rsid w:val="00EB4D57"/>
    <w:rsid w:val="00EB531C"/>
    <w:rsid w:val="00EB5F8E"/>
    <w:rsid w:val="00EB6351"/>
    <w:rsid w:val="00EB65F4"/>
    <w:rsid w:val="00EB6714"/>
    <w:rsid w:val="00EB6D02"/>
    <w:rsid w:val="00EC4313"/>
    <w:rsid w:val="00EC5A9D"/>
    <w:rsid w:val="00EC5ED7"/>
    <w:rsid w:val="00EC7AC8"/>
    <w:rsid w:val="00ED4AEE"/>
    <w:rsid w:val="00ED7256"/>
    <w:rsid w:val="00ED73E9"/>
    <w:rsid w:val="00ED7744"/>
    <w:rsid w:val="00EE0150"/>
    <w:rsid w:val="00EE0524"/>
    <w:rsid w:val="00EE28A7"/>
    <w:rsid w:val="00EE534C"/>
    <w:rsid w:val="00EE5CBF"/>
    <w:rsid w:val="00EE61B7"/>
    <w:rsid w:val="00EE6688"/>
    <w:rsid w:val="00EE6737"/>
    <w:rsid w:val="00EE7872"/>
    <w:rsid w:val="00EE7A75"/>
    <w:rsid w:val="00EF05F0"/>
    <w:rsid w:val="00EF1AA1"/>
    <w:rsid w:val="00EF1AAA"/>
    <w:rsid w:val="00EF552E"/>
    <w:rsid w:val="00EF624D"/>
    <w:rsid w:val="00EF6C37"/>
    <w:rsid w:val="00EF6C96"/>
    <w:rsid w:val="00F0191D"/>
    <w:rsid w:val="00F01BB7"/>
    <w:rsid w:val="00F024DD"/>
    <w:rsid w:val="00F05871"/>
    <w:rsid w:val="00F05FBB"/>
    <w:rsid w:val="00F060B4"/>
    <w:rsid w:val="00F065DB"/>
    <w:rsid w:val="00F10D4F"/>
    <w:rsid w:val="00F12131"/>
    <w:rsid w:val="00F1280C"/>
    <w:rsid w:val="00F13306"/>
    <w:rsid w:val="00F22DBC"/>
    <w:rsid w:val="00F266D3"/>
    <w:rsid w:val="00F310D2"/>
    <w:rsid w:val="00F31215"/>
    <w:rsid w:val="00F31651"/>
    <w:rsid w:val="00F31BE9"/>
    <w:rsid w:val="00F33097"/>
    <w:rsid w:val="00F331DE"/>
    <w:rsid w:val="00F35F0D"/>
    <w:rsid w:val="00F36B0B"/>
    <w:rsid w:val="00F40844"/>
    <w:rsid w:val="00F431E2"/>
    <w:rsid w:val="00F4360A"/>
    <w:rsid w:val="00F43A7C"/>
    <w:rsid w:val="00F45D52"/>
    <w:rsid w:val="00F46B75"/>
    <w:rsid w:val="00F47565"/>
    <w:rsid w:val="00F47F37"/>
    <w:rsid w:val="00F51872"/>
    <w:rsid w:val="00F51E84"/>
    <w:rsid w:val="00F525D9"/>
    <w:rsid w:val="00F52A42"/>
    <w:rsid w:val="00F5304C"/>
    <w:rsid w:val="00F60929"/>
    <w:rsid w:val="00F60959"/>
    <w:rsid w:val="00F62D75"/>
    <w:rsid w:val="00F6325C"/>
    <w:rsid w:val="00F64DAA"/>
    <w:rsid w:val="00F6559F"/>
    <w:rsid w:val="00F66937"/>
    <w:rsid w:val="00F671F5"/>
    <w:rsid w:val="00F67C91"/>
    <w:rsid w:val="00F67D69"/>
    <w:rsid w:val="00F706AC"/>
    <w:rsid w:val="00F711F6"/>
    <w:rsid w:val="00F71519"/>
    <w:rsid w:val="00F722A6"/>
    <w:rsid w:val="00F75013"/>
    <w:rsid w:val="00F75F02"/>
    <w:rsid w:val="00F76143"/>
    <w:rsid w:val="00F77BA1"/>
    <w:rsid w:val="00F81D7A"/>
    <w:rsid w:val="00F83B26"/>
    <w:rsid w:val="00F84587"/>
    <w:rsid w:val="00F87FCA"/>
    <w:rsid w:val="00F904B6"/>
    <w:rsid w:val="00F90972"/>
    <w:rsid w:val="00F91B54"/>
    <w:rsid w:val="00F92DD2"/>
    <w:rsid w:val="00F92FC6"/>
    <w:rsid w:val="00F942FB"/>
    <w:rsid w:val="00F95320"/>
    <w:rsid w:val="00F95345"/>
    <w:rsid w:val="00F95ACD"/>
    <w:rsid w:val="00F95EA8"/>
    <w:rsid w:val="00F9615F"/>
    <w:rsid w:val="00FA06FC"/>
    <w:rsid w:val="00FA0C4B"/>
    <w:rsid w:val="00FA1A04"/>
    <w:rsid w:val="00FA1F9E"/>
    <w:rsid w:val="00FA285E"/>
    <w:rsid w:val="00FA51B0"/>
    <w:rsid w:val="00FA5725"/>
    <w:rsid w:val="00FA5918"/>
    <w:rsid w:val="00FA6C17"/>
    <w:rsid w:val="00FA7370"/>
    <w:rsid w:val="00FB24CF"/>
    <w:rsid w:val="00FB3C76"/>
    <w:rsid w:val="00FB3E54"/>
    <w:rsid w:val="00FB3E79"/>
    <w:rsid w:val="00FB4DDA"/>
    <w:rsid w:val="00FC00B7"/>
    <w:rsid w:val="00FC0591"/>
    <w:rsid w:val="00FC10FF"/>
    <w:rsid w:val="00FC2E97"/>
    <w:rsid w:val="00FC6E0B"/>
    <w:rsid w:val="00FC7478"/>
    <w:rsid w:val="00FD0FF8"/>
    <w:rsid w:val="00FD31CE"/>
    <w:rsid w:val="00FD456F"/>
    <w:rsid w:val="00FD4C1B"/>
    <w:rsid w:val="00FD4FBA"/>
    <w:rsid w:val="00FD5FEF"/>
    <w:rsid w:val="00FD6397"/>
    <w:rsid w:val="00FD73D6"/>
    <w:rsid w:val="00FD77F1"/>
    <w:rsid w:val="00FD7BE2"/>
    <w:rsid w:val="00FE010F"/>
    <w:rsid w:val="00FE0128"/>
    <w:rsid w:val="00FE0E6F"/>
    <w:rsid w:val="00FE16F8"/>
    <w:rsid w:val="00FE18A0"/>
    <w:rsid w:val="00FE2041"/>
    <w:rsid w:val="00FE257E"/>
    <w:rsid w:val="00FE2826"/>
    <w:rsid w:val="00FE335D"/>
    <w:rsid w:val="00FE3DE0"/>
    <w:rsid w:val="00FE48F5"/>
    <w:rsid w:val="00FE4A2C"/>
    <w:rsid w:val="00FE6A04"/>
    <w:rsid w:val="00FF0374"/>
    <w:rsid w:val="00FF16D7"/>
    <w:rsid w:val="00FF2181"/>
    <w:rsid w:val="00FF3388"/>
    <w:rsid w:val="00FF5EA7"/>
    <w:rsid w:val="00FF67F4"/>
    <w:rsid w:val="00FF73D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9A7E72"/>
  <w15:docId w15:val="{8978BCC7-9722-430A-9D28-AC8E0DCD2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3A4B"/>
    <w:pPr>
      <w:widowControl w:val="0"/>
      <w:wordWrap w:val="0"/>
      <w:autoSpaceDE w:val="0"/>
      <w:autoSpaceDN w:val="0"/>
    </w:pPr>
  </w:style>
  <w:style w:type="paragraph" w:styleId="1">
    <w:name w:val="heading 1"/>
    <w:aliases w:val="제목 1(no line),H1,h1,app heading 1,l1,Memo Heading 1,h11,h12,h13,h14,h15,h16,Heading 1_a,heading 1,h17,h111,h121,h131,h141,h151,h161,h18,h112,h122,h132,h142,h152,h162,h19,h113,h123,h133,h143,h153,h163,NMP Heading 1"/>
    <w:basedOn w:val="a"/>
    <w:next w:val="a"/>
    <w:link w:val="1Char"/>
    <w:qFormat/>
    <w:rsid w:val="008B7729"/>
    <w:pPr>
      <w:keepNext/>
      <w:outlineLvl w:val="0"/>
    </w:pPr>
    <w:rPr>
      <w:rFonts w:ascii="Times New Roman" w:eastAsia="Times New Roman" w:hAnsi="Times New Roman" w:cstheme="majorBidi"/>
      <w:b/>
      <w:sz w:val="32"/>
      <w:szCs w:val="28"/>
    </w:rPr>
  </w:style>
  <w:style w:type="paragraph" w:styleId="2">
    <w:name w:val="heading 2"/>
    <w:aliases w:val="H2,h2,DO NOT USE_h2,h21,Head2A,2,UNDERRUBRIK 1-2,Heading 2 Char,H2 Char,h2 Char,Header 2,Header2,22,heading2,2nd level,H21,H22,H23,H24,H25,R2,E2,†berschrift 2,õberschrift 2"/>
    <w:basedOn w:val="a"/>
    <w:next w:val="a"/>
    <w:link w:val="2Char"/>
    <w:unhideWhenUsed/>
    <w:qFormat/>
    <w:rsid w:val="00EC7AC8"/>
    <w:pPr>
      <w:keepNext/>
      <w:outlineLvl w:val="1"/>
    </w:pPr>
    <w:rPr>
      <w:rFonts w:ascii="Times New Roman" w:eastAsiaTheme="majorEastAsia" w:hAnsi="Times New Roman" w:cstheme="majorBidi"/>
      <w:b/>
      <w:sz w:val="28"/>
    </w:rPr>
  </w:style>
  <w:style w:type="paragraph" w:styleId="3">
    <w:name w:val="heading 3"/>
    <w:basedOn w:val="a"/>
    <w:next w:val="a"/>
    <w:link w:val="3Char"/>
    <w:uiPriority w:val="9"/>
    <w:unhideWhenUsed/>
    <w:qFormat/>
    <w:rsid w:val="00D72404"/>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8070E6"/>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9F033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rsid w:val="00DE63A0"/>
    <w:pPr>
      <w:widowControl/>
      <w:wordWrap/>
      <w:autoSpaceDE/>
      <w:autoSpaceDN/>
      <w:adjustRightInd w:val="0"/>
      <w:snapToGrid w:val="0"/>
      <w:spacing w:beforeLines="50" w:before="120" w:after="100" w:afterAutospacing="1" w:line="240" w:lineRule="auto"/>
    </w:pPr>
    <w:rPr>
      <w:rFonts w:ascii="Times New Roman" w:eastAsia="바탕" w:hAnsi="Times New Roman" w:cs="Times New Roman"/>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8B7729"/>
    <w:rPr>
      <w:rFonts w:ascii="Times New Roman" w:eastAsia="Times New Roman" w:hAnsi="Times New Roman" w:cstheme="majorBidi"/>
      <w:b/>
      <w:sz w:val="32"/>
      <w:szCs w:val="28"/>
    </w:rPr>
  </w:style>
  <w:style w:type="paragraph" w:styleId="TOC">
    <w:name w:val="TOC Heading"/>
    <w:basedOn w:val="1"/>
    <w:next w:val="a"/>
    <w:uiPriority w:val="39"/>
    <w:unhideWhenUsed/>
    <w:qFormat/>
    <w:rsid w:val="007C7454"/>
    <w:pPr>
      <w:keepLines/>
      <w:widowControl/>
      <w:wordWrap/>
      <w:autoSpaceDE/>
      <w:autoSpaceDN/>
      <w:spacing w:before="240" w:after="0"/>
      <w:jc w:val="left"/>
      <w:outlineLvl w:val="9"/>
    </w:pPr>
    <w:rPr>
      <w:color w:val="2E74B5" w:themeColor="accent1" w:themeShade="BF"/>
      <w:kern w:val="0"/>
      <w:szCs w:val="32"/>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nhideWhenUsed/>
    <w:rsid w:val="00D30654"/>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aliases w:val="- Bullets,Lista1,?? ??,?????,????,列出段落1,中等深浅网格 1 - 着色 21,列表段落,リスト段落,List Paragraph,列出段落,R4_bullets,列表段落1,—ño’i—Ž,¥¡¡¡¡ì¬º¥¹¥È¶ÎÂä,ÁÐ³ö¶ÎÂä,¥ê¥¹¥È¶ÎÂä,1st level - Bullet List Paragraph,Lettre d'introduction,Paragrafo elenco,Normal bullet 2"/>
    <w:basedOn w:val="a"/>
    <w:link w:val="Char2"/>
    <w:uiPriority w:val="34"/>
    <w:qFormat/>
    <w:rsid w:val="00EC5A9D"/>
    <w:pPr>
      <w:ind w:leftChars="400" w:left="800"/>
    </w:pPr>
  </w:style>
  <w:style w:type="table" w:styleId="a7">
    <w:name w:val="Table Grid"/>
    <w:basedOn w:val="a1"/>
    <w:uiPriority w:val="39"/>
    <w:rsid w:val="00E05DD8"/>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laceholder Text"/>
    <w:basedOn w:val="a0"/>
    <w:uiPriority w:val="99"/>
    <w:semiHidden/>
    <w:rsid w:val="001E3C2F"/>
    <w:rPr>
      <w:color w:val="808080"/>
    </w:rPr>
  </w:style>
  <w:style w:type="paragraph" w:styleId="a9">
    <w:name w:val="Normal (Web)"/>
    <w:basedOn w:val="a"/>
    <w:uiPriority w:val="99"/>
    <w:rsid w:val="001F24D1"/>
    <w:pPr>
      <w:widowControl/>
      <w:wordWrap/>
      <w:autoSpaceDE/>
      <w:autoSpaceDN/>
      <w:snapToGrid w:val="0"/>
      <w:spacing w:before="100" w:beforeAutospacing="1" w:after="100" w:afterAutospacing="1" w:line="240" w:lineRule="auto"/>
      <w:jc w:val="left"/>
    </w:pPr>
    <w:rPr>
      <w:rFonts w:ascii="SimSun" w:eastAsia="SimSun" w:hAnsi="SimSun" w:cs="SimSun"/>
      <w:color w:val="000000"/>
      <w:kern w:val="0"/>
      <w:sz w:val="24"/>
      <w:szCs w:val="24"/>
      <w:lang w:eastAsia="zh-CN"/>
    </w:rPr>
  </w:style>
  <w:style w:type="paragraph" w:customStyle="1" w:styleId="Style1">
    <w:name w:val="Style1"/>
    <w:basedOn w:val="a"/>
    <w:link w:val="Style1Char"/>
    <w:qFormat/>
    <w:rsid w:val="000766CB"/>
    <w:pPr>
      <w:widowControl/>
      <w:wordWrap/>
      <w:autoSpaceDE/>
      <w:autoSpaceDN/>
      <w:spacing w:after="180" w:line="288" w:lineRule="auto"/>
      <w:ind w:firstLine="360"/>
    </w:pPr>
    <w:rPr>
      <w:rFonts w:ascii="Times New Roman" w:eastAsia="맑은 고딕" w:hAnsi="Times New Roman" w:cs="바탕"/>
      <w:kern w:val="0"/>
      <w:szCs w:val="20"/>
      <w:lang w:val="en-GB" w:eastAsia="en-US"/>
    </w:rPr>
  </w:style>
  <w:style w:type="character" w:customStyle="1" w:styleId="Style1Char">
    <w:name w:val="Style1 Char"/>
    <w:link w:val="Style1"/>
    <w:qFormat/>
    <w:rsid w:val="000766CB"/>
    <w:rPr>
      <w:rFonts w:ascii="Times New Roman" w:eastAsia="맑은 고딕" w:hAnsi="Times New Roman" w:cs="바탕"/>
      <w:kern w:val="0"/>
      <w:szCs w:val="20"/>
      <w:lang w:val="en-GB" w:eastAsia="en-US"/>
    </w:rPr>
  </w:style>
  <w:style w:type="table" w:customStyle="1" w:styleId="10">
    <w:name w:val="표 구분선1"/>
    <w:basedOn w:val="a1"/>
    <w:next w:val="a7"/>
    <w:uiPriority w:val="39"/>
    <w:rsid w:val="00C256A8"/>
    <w:pPr>
      <w:widowControl w:val="0"/>
      <w:wordWrap w:val="0"/>
      <w:adjustRightInd w:val="0"/>
      <w:spacing w:after="0" w:line="360" w:lineRule="atLeast"/>
      <w:textAlignment w:val="bottom"/>
    </w:pPr>
    <w:rPr>
      <w:rFonts w:ascii="Times New Roman" w:eastAsia="바탕체"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basedOn w:val="a0"/>
    <w:link w:val="2"/>
    <w:rsid w:val="00EC7AC8"/>
    <w:rPr>
      <w:rFonts w:ascii="Times New Roman" w:eastAsiaTheme="majorEastAsia" w:hAnsi="Times New Roman" w:cstheme="majorBidi"/>
      <w:b/>
      <w:sz w:val="28"/>
    </w:rPr>
  </w:style>
  <w:style w:type="paragraph" w:styleId="aa">
    <w:name w:val="Subtitle"/>
    <w:basedOn w:val="a"/>
    <w:next w:val="a"/>
    <w:link w:val="Char3"/>
    <w:uiPriority w:val="11"/>
    <w:qFormat/>
    <w:rsid w:val="00EC7AC8"/>
    <w:pPr>
      <w:spacing w:after="60"/>
      <w:jc w:val="left"/>
      <w:outlineLvl w:val="1"/>
    </w:pPr>
    <w:rPr>
      <w:rFonts w:ascii="Times New Roman" w:eastAsiaTheme="majorEastAsia" w:hAnsi="Times New Roman" w:cstheme="majorBidi"/>
      <w:sz w:val="28"/>
      <w:szCs w:val="24"/>
    </w:rPr>
  </w:style>
  <w:style w:type="character" w:customStyle="1" w:styleId="Char3">
    <w:name w:val="부제 Char"/>
    <w:basedOn w:val="a0"/>
    <w:link w:val="aa"/>
    <w:uiPriority w:val="11"/>
    <w:rsid w:val="00EC7AC8"/>
    <w:rPr>
      <w:rFonts w:ascii="Times New Roman" w:eastAsiaTheme="majorEastAsia" w:hAnsi="Times New Roman" w:cstheme="majorBidi"/>
      <w:sz w:val="28"/>
      <w:szCs w:val="24"/>
    </w:rPr>
  </w:style>
  <w:style w:type="character" w:customStyle="1" w:styleId="Char2">
    <w:name w:val="목록 단락 Char"/>
    <w:aliases w:val="- Bullets Char,Lista1 Char,?? ?? Char,????? Char,???? Char,列出段落1 Char,中等深浅网格 1 - 着色 21 Char,列表段落 Char,リスト段落 Char,List Paragraph Char,列出段落 Char,R4_bullets Char,列表段落1 Char,—ño’i—Ž Char,¥¡¡¡¡ì¬º¥¹¥È¶ÎÂä Char,ÁÐ³ö¶ÎÂä Char,¥ê¥¹¥È¶ÎÂä Char"/>
    <w:link w:val="a6"/>
    <w:uiPriority w:val="34"/>
    <w:qFormat/>
    <w:rsid w:val="00D24964"/>
  </w:style>
  <w:style w:type="paragraph" w:styleId="ab">
    <w:name w:val="caption"/>
    <w:basedOn w:val="a"/>
    <w:next w:val="a"/>
    <w:uiPriority w:val="35"/>
    <w:unhideWhenUsed/>
    <w:qFormat/>
    <w:rsid w:val="001B08D2"/>
    <w:pPr>
      <w:widowControl/>
      <w:wordWrap/>
      <w:autoSpaceDE/>
      <w:autoSpaceDN/>
      <w:spacing w:after="200" w:line="240" w:lineRule="auto"/>
      <w:jc w:val="left"/>
    </w:pPr>
    <w:rPr>
      <w:rFonts w:ascii="Times" w:eastAsia="바탕" w:hAnsi="Times" w:cs="Times New Roman"/>
      <w:i/>
      <w:iCs/>
      <w:color w:val="44546A" w:themeColor="text2"/>
      <w:kern w:val="0"/>
      <w:sz w:val="18"/>
      <w:szCs w:val="18"/>
      <w:lang w:val="en-GB" w:eastAsia="en-US"/>
    </w:rPr>
  </w:style>
  <w:style w:type="character" w:styleId="ac">
    <w:name w:val="annotation reference"/>
    <w:basedOn w:val="a0"/>
    <w:uiPriority w:val="99"/>
    <w:semiHidden/>
    <w:unhideWhenUsed/>
    <w:rsid w:val="00146862"/>
    <w:rPr>
      <w:sz w:val="18"/>
      <w:szCs w:val="18"/>
    </w:rPr>
  </w:style>
  <w:style w:type="paragraph" w:styleId="ad">
    <w:name w:val="annotation text"/>
    <w:basedOn w:val="a"/>
    <w:link w:val="Char4"/>
    <w:uiPriority w:val="99"/>
    <w:unhideWhenUsed/>
    <w:rsid w:val="00146862"/>
    <w:pPr>
      <w:jc w:val="left"/>
    </w:pPr>
  </w:style>
  <w:style w:type="character" w:customStyle="1" w:styleId="Char4">
    <w:name w:val="메모 텍스트 Char"/>
    <w:basedOn w:val="a0"/>
    <w:link w:val="ad"/>
    <w:uiPriority w:val="99"/>
    <w:rsid w:val="00146862"/>
  </w:style>
  <w:style w:type="paragraph" w:styleId="ae">
    <w:name w:val="annotation subject"/>
    <w:basedOn w:val="ad"/>
    <w:next w:val="ad"/>
    <w:link w:val="Char5"/>
    <w:uiPriority w:val="99"/>
    <w:semiHidden/>
    <w:unhideWhenUsed/>
    <w:rsid w:val="00146862"/>
    <w:rPr>
      <w:b/>
      <w:bCs/>
    </w:rPr>
  </w:style>
  <w:style w:type="character" w:customStyle="1" w:styleId="Char5">
    <w:name w:val="메모 주제 Char"/>
    <w:basedOn w:val="Char4"/>
    <w:link w:val="ae"/>
    <w:uiPriority w:val="99"/>
    <w:semiHidden/>
    <w:rsid w:val="00146862"/>
    <w:rPr>
      <w:b/>
      <w:bCs/>
    </w:rPr>
  </w:style>
  <w:style w:type="paragraph" w:customStyle="1" w:styleId="listparagraph">
    <w:name w:val="listparagraph"/>
    <w:basedOn w:val="a"/>
    <w:rsid w:val="004413AA"/>
    <w:pPr>
      <w:widowControl/>
      <w:wordWrap/>
      <w:autoSpaceDE/>
      <w:autoSpaceDN/>
      <w:spacing w:after="0" w:line="240" w:lineRule="auto"/>
      <w:jc w:val="left"/>
    </w:pPr>
    <w:rPr>
      <w:rFonts w:ascii="SimSun" w:eastAsia="SimSun" w:hAnsi="SimSun" w:cs="굴림"/>
      <w:kern w:val="0"/>
      <w:sz w:val="24"/>
      <w:szCs w:val="24"/>
    </w:rPr>
  </w:style>
  <w:style w:type="character" w:styleId="af">
    <w:name w:val="Strong"/>
    <w:basedOn w:val="a0"/>
    <w:uiPriority w:val="22"/>
    <w:qFormat/>
    <w:rsid w:val="004413AA"/>
    <w:rPr>
      <w:b/>
      <w:bCs/>
    </w:rPr>
  </w:style>
  <w:style w:type="character" w:styleId="af0">
    <w:name w:val="Emphasis"/>
    <w:basedOn w:val="a0"/>
    <w:uiPriority w:val="20"/>
    <w:qFormat/>
    <w:rsid w:val="004413AA"/>
    <w:rPr>
      <w:i/>
      <w:iCs/>
    </w:rPr>
  </w:style>
  <w:style w:type="character" w:customStyle="1" w:styleId="3Char">
    <w:name w:val="제목 3 Char"/>
    <w:basedOn w:val="a0"/>
    <w:link w:val="3"/>
    <w:uiPriority w:val="9"/>
    <w:rsid w:val="00D72404"/>
    <w:rPr>
      <w:rFonts w:asciiTheme="majorHAnsi" w:eastAsiaTheme="majorEastAsia" w:hAnsiTheme="majorHAnsi" w:cstheme="majorBidi"/>
    </w:rPr>
  </w:style>
  <w:style w:type="paragraph" w:customStyle="1" w:styleId="B1">
    <w:name w:val="B1"/>
    <w:basedOn w:val="a"/>
    <w:link w:val="B1Zchn"/>
    <w:qFormat/>
    <w:rsid w:val="003560E2"/>
    <w:pPr>
      <w:widowControl/>
      <w:wordWrap/>
      <w:autoSpaceDE/>
      <w:autoSpaceDN/>
      <w:spacing w:after="180" w:line="240" w:lineRule="auto"/>
      <w:ind w:left="568" w:hanging="284"/>
      <w:jc w:val="left"/>
    </w:pPr>
    <w:rPr>
      <w:rFonts w:ascii="Times New Roman" w:hAnsi="Times New Roman" w:cs="Times New Roman"/>
      <w:kern w:val="0"/>
      <w:szCs w:val="20"/>
      <w:lang w:val="x-none" w:eastAsia="en-US"/>
    </w:rPr>
  </w:style>
  <w:style w:type="character" w:customStyle="1" w:styleId="B1Zchn">
    <w:name w:val="B1 Zchn"/>
    <w:link w:val="B1"/>
    <w:qFormat/>
    <w:rsid w:val="003560E2"/>
    <w:rPr>
      <w:rFonts w:ascii="Times New Roman" w:hAnsi="Times New Roman" w:cs="Times New Roman"/>
      <w:kern w:val="0"/>
      <w:szCs w:val="20"/>
      <w:lang w:val="x-none" w:eastAsia="en-US"/>
    </w:rPr>
  </w:style>
  <w:style w:type="character" w:customStyle="1" w:styleId="B1Char1">
    <w:name w:val="B1 Char1"/>
    <w:qFormat/>
    <w:rsid w:val="007302DE"/>
    <w:rPr>
      <w:lang w:val="en-GB" w:eastAsia="en-US"/>
    </w:rPr>
  </w:style>
  <w:style w:type="character" w:customStyle="1" w:styleId="5Char">
    <w:name w:val="제목 5 Char"/>
    <w:basedOn w:val="a0"/>
    <w:link w:val="5"/>
    <w:uiPriority w:val="9"/>
    <w:semiHidden/>
    <w:rsid w:val="009F0338"/>
    <w:rPr>
      <w:rFonts w:asciiTheme="majorHAnsi" w:eastAsiaTheme="majorEastAsia" w:hAnsiTheme="majorHAnsi" w:cstheme="majorBidi"/>
    </w:rPr>
  </w:style>
  <w:style w:type="character" w:customStyle="1" w:styleId="4Char">
    <w:name w:val="제목 4 Char"/>
    <w:basedOn w:val="a0"/>
    <w:link w:val="4"/>
    <w:uiPriority w:val="9"/>
    <w:semiHidden/>
    <w:rsid w:val="008070E6"/>
    <w:rPr>
      <w:b/>
      <w:bCs/>
    </w:rPr>
  </w:style>
  <w:style w:type="paragraph" w:customStyle="1" w:styleId="B2">
    <w:name w:val="B2"/>
    <w:basedOn w:val="a"/>
    <w:link w:val="B2Char"/>
    <w:qFormat/>
    <w:rsid w:val="008070E6"/>
    <w:pPr>
      <w:widowControl/>
      <w:wordWrap/>
      <w:autoSpaceDE/>
      <w:autoSpaceDN/>
      <w:spacing w:after="180" w:line="240" w:lineRule="auto"/>
      <w:ind w:left="851" w:hanging="284"/>
      <w:jc w:val="left"/>
    </w:pPr>
    <w:rPr>
      <w:rFonts w:ascii="Times New Roman" w:hAnsi="Times New Roman" w:cs="Times New Roman"/>
      <w:kern w:val="0"/>
      <w:szCs w:val="20"/>
      <w:lang w:val="x-none" w:eastAsia="en-US"/>
    </w:rPr>
  </w:style>
  <w:style w:type="character" w:customStyle="1" w:styleId="B2Char">
    <w:name w:val="B2 Char"/>
    <w:link w:val="B2"/>
    <w:qFormat/>
    <w:rsid w:val="008070E6"/>
    <w:rPr>
      <w:rFonts w:ascii="Times New Roman" w:hAnsi="Times New Roman" w:cs="Times New Roman"/>
      <w:kern w:val="0"/>
      <w:szCs w:val="20"/>
      <w:lang w:val="x-none" w:eastAsia="en-US"/>
    </w:rPr>
  </w:style>
  <w:style w:type="paragraph" w:customStyle="1" w:styleId="B3">
    <w:name w:val="B3"/>
    <w:basedOn w:val="a"/>
    <w:link w:val="B3Char"/>
    <w:qFormat/>
    <w:rsid w:val="0080603D"/>
    <w:pPr>
      <w:widowControl/>
      <w:wordWrap/>
      <w:autoSpaceDE/>
      <w:autoSpaceDN/>
      <w:spacing w:after="180" w:line="240" w:lineRule="auto"/>
      <w:ind w:left="1135" w:hanging="284"/>
      <w:jc w:val="left"/>
    </w:pPr>
    <w:rPr>
      <w:rFonts w:ascii="Times New Roman" w:hAnsi="Times New Roman" w:cs="Times New Roman"/>
      <w:kern w:val="0"/>
      <w:szCs w:val="20"/>
      <w:lang w:val="en-GB" w:eastAsia="en-US"/>
    </w:rPr>
  </w:style>
  <w:style w:type="character" w:customStyle="1" w:styleId="B3Char">
    <w:name w:val="B3 Char"/>
    <w:link w:val="B3"/>
    <w:rsid w:val="0080603D"/>
    <w:rPr>
      <w:rFonts w:ascii="Times New Roman" w:hAnsi="Times New Roman" w:cs="Times New Roman"/>
      <w:kern w:val="0"/>
      <w:szCs w:val="20"/>
      <w:lang w:val="en-GB" w:eastAsia="en-US"/>
    </w:rPr>
  </w:style>
  <w:style w:type="paragraph" w:customStyle="1" w:styleId="00Text">
    <w:name w:val="00_Text"/>
    <w:basedOn w:val="a"/>
    <w:link w:val="00TextChar"/>
    <w:qFormat/>
    <w:rsid w:val="0080603D"/>
    <w:pPr>
      <w:widowControl/>
      <w:wordWrap/>
      <w:autoSpaceDE/>
      <w:autoSpaceDN/>
      <w:spacing w:after="100" w:afterAutospacing="1" w:line="264" w:lineRule="auto"/>
    </w:pPr>
    <w:rPr>
      <w:rFonts w:ascii="Times New Roman" w:eastAsia="SimSun" w:hAnsi="Times New Roman" w:cs="Times New Roman"/>
      <w:kern w:val="0"/>
      <w:szCs w:val="24"/>
      <w:lang w:eastAsia="zh-CN"/>
    </w:rPr>
  </w:style>
  <w:style w:type="character" w:customStyle="1" w:styleId="00TextChar">
    <w:name w:val="00_Text Char"/>
    <w:basedOn w:val="a0"/>
    <w:link w:val="00Text"/>
    <w:qFormat/>
    <w:rsid w:val="0080603D"/>
    <w:rPr>
      <w:rFonts w:ascii="Times New Roman" w:eastAsia="SimSun" w:hAnsi="Times New Roman" w:cs="Times New Roman"/>
      <w:kern w:val="0"/>
      <w:szCs w:val="24"/>
      <w:lang w:eastAsia="zh-CN"/>
    </w:rPr>
  </w:style>
  <w:style w:type="character" w:customStyle="1" w:styleId="B1Char">
    <w:name w:val="B1 Char"/>
    <w:rsid w:val="00BA0CFE"/>
    <w:rPr>
      <w:rFonts w:ascii="Times New Roman" w:eastAsia="MS Gothic" w:hAnsi="Times New Roman"/>
      <w:sz w:val="24"/>
      <w:lang w:val="en-GB"/>
    </w:rPr>
  </w:style>
  <w:style w:type="paragraph" w:customStyle="1" w:styleId="LGTdoc">
    <w:name w:val="LGTdoc_본문"/>
    <w:basedOn w:val="a"/>
    <w:link w:val="LGTdocChar"/>
    <w:qFormat/>
    <w:rsid w:val="00BA0CFE"/>
    <w:pPr>
      <w:wordWrap/>
      <w:adjustRightInd w:val="0"/>
      <w:snapToGrid w:val="0"/>
      <w:spacing w:afterLines="50" w:after="0" w:line="264" w:lineRule="auto"/>
    </w:pPr>
    <w:rPr>
      <w:rFonts w:ascii="Times New Roman" w:eastAsia="바탕" w:hAnsi="Times New Roman" w:cs="Times New Roman"/>
      <w:sz w:val="22"/>
      <w:szCs w:val="24"/>
      <w:lang w:val="en-GB"/>
    </w:rPr>
  </w:style>
  <w:style w:type="character" w:customStyle="1" w:styleId="LGTdocChar">
    <w:name w:val="LGTdoc_본문 Char"/>
    <w:link w:val="LGTdoc"/>
    <w:qFormat/>
    <w:rsid w:val="00BA0CFE"/>
    <w:rPr>
      <w:rFonts w:ascii="Times New Roman" w:eastAsia="바탕" w:hAnsi="Times New Roman" w:cs="Times New Roman"/>
      <w:sz w:val="22"/>
      <w:szCs w:val="24"/>
      <w:lang w:val="en-GB"/>
    </w:rPr>
  </w:style>
  <w:style w:type="paragraph" w:styleId="HTML">
    <w:name w:val="HTML Preformatted"/>
    <w:basedOn w:val="a"/>
    <w:link w:val="HTMLChar"/>
    <w:uiPriority w:val="99"/>
    <w:semiHidden/>
    <w:unhideWhenUsed/>
    <w:rsid w:val="004C629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spacing w:after="0" w:line="240" w:lineRule="auto"/>
      <w:jc w:val="left"/>
    </w:pPr>
    <w:rPr>
      <w:rFonts w:ascii="굴림체" w:eastAsia="굴림체" w:hAnsi="굴림체" w:cs="굴림체"/>
      <w:kern w:val="0"/>
      <w:sz w:val="24"/>
      <w:szCs w:val="24"/>
    </w:rPr>
  </w:style>
  <w:style w:type="character" w:customStyle="1" w:styleId="HTMLChar">
    <w:name w:val="미리 서식이 지정된 HTML Char"/>
    <w:basedOn w:val="a0"/>
    <w:link w:val="HTML"/>
    <w:uiPriority w:val="99"/>
    <w:semiHidden/>
    <w:rsid w:val="004C6294"/>
    <w:rPr>
      <w:rFonts w:ascii="굴림체" w:eastAsia="굴림체" w:hAnsi="굴림체" w:cs="굴림체"/>
      <w:kern w:val="0"/>
      <w:sz w:val="24"/>
      <w:szCs w:val="24"/>
    </w:rPr>
  </w:style>
  <w:style w:type="paragraph" w:styleId="af1">
    <w:name w:val="Revision"/>
    <w:hidden/>
    <w:uiPriority w:val="99"/>
    <w:semiHidden/>
    <w:rsid w:val="00941D37"/>
    <w:pPr>
      <w:spacing w:after="0" w:line="240" w:lineRule="auto"/>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0279">
      <w:bodyDiv w:val="1"/>
      <w:marLeft w:val="0"/>
      <w:marRight w:val="0"/>
      <w:marTop w:val="0"/>
      <w:marBottom w:val="0"/>
      <w:divBdr>
        <w:top w:val="none" w:sz="0" w:space="0" w:color="auto"/>
        <w:left w:val="none" w:sz="0" w:space="0" w:color="auto"/>
        <w:bottom w:val="none" w:sz="0" w:space="0" w:color="auto"/>
        <w:right w:val="none" w:sz="0" w:space="0" w:color="auto"/>
      </w:divBdr>
    </w:div>
    <w:div w:id="45834843">
      <w:bodyDiv w:val="1"/>
      <w:marLeft w:val="0"/>
      <w:marRight w:val="0"/>
      <w:marTop w:val="0"/>
      <w:marBottom w:val="0"/>
      <w:divBdr>
        <w:top w:val="none" w:sz="0" w:space="0" w:color="auto"/>
        <w:left w:val="none" w:sz="0" w:space="0" w:color="auto"/>
        <w:bottom w:val="none" w:sz="0" w:space="0" w:color="auto"/>
        <w:right w:val="none" w:sz="0" w:space="0" w:color="auto"/>
      </w:divBdr>
    </w:div>
    <w:div w:id="68118803">
      <w:bodyDiv w:val="1"/>
      <w:marLeft w:val="0"/>
      <w:marRight w:val="0"/>
      <w:marTop w:val="0"/>
      <w:marBottom w:val="0"/>
      <w:divBdr>
        <w:top w:val="none" w:sz="0" w:space="0" w:color="auto"/>
        <w:left w:val="none" w:sz="0" w:space="0" w:color="auto"/>
        <w:bottom w:val="none" w:sz="0" w:space="0" w:color="auto"/>
        <w:right w:val="none" w:sz="0" w:space="0" w:color="auto"/>
      </w:divBdr>
    </w:div>
    <w:div w:id="81730571">
      <w:bodyDiv w:val="1"/>
      <w:marLeft w:val="0"/>
      <w:marRight w:val="0"/>
      <w:marTop w:val="0"/>
      <w:marBottom w:val="0"/>
      <w:divBdr>
        <w:top w:val="none" w:sz="0" w:space="0" w:color="auto"/>
        <w:left w:val="none" w:sz="0" w:space="0" w:color="auto"/>
        <w:bottom w:val="none" w:sz="0" w:space="0" w:color="auto"/>
        <w:right w:val="none" w:sz="0" w:space="0" w:color="auto"/>
      </w:divBdr>
    </w:div>
    <w:div w:id="153686568">
      <w:bodyDiv w:val="1"/>
      <w:marLeft w:val="0"/>
      <w:marRight w:val="0"/>
      <w:marTop w:val="0"/>
      <w:marBottom w:val="0"/>
      <w:divBdr>
        <w:top w:val="none" w:sz="0" w:space="0" w:color="auto"/>
        <w:left w:val="none" w:sz="0" w:space="0" w:color="auto"/>
        <w:bottom w:val="none" w:sz="0" w:space="0" w:color="auto"/>
        <w:right w:val="none" w:sz="0" w:space="0" w:color="auto"/>
      </w:divBdr>
    </w:div>
    <w:div w:id="200018168">
      <w:bodyDiv w:val="1"/>
      <w:marLeft w:val="0"/>
      <w:marRight w:val="0"/>
      <w:marTop w:val="0"/>
      <w:marBottom w:val="0"/>
      <w:divBdr>
        <w:top w:val="none" w:sz="0" w:space="0" w:color="auto"/>
        <w:left w:val="none" w:sz="0" w:space="0" w:color="auto"/>
        <w:bottom w:val="none" w:sz="0" w:space="0" w:color="auto"/>
        <w:right w:val="none" w:sz="0" w:space="0" w:color="auto"/>
      </w:divBdr>
    </w:div>
    <w:div w:id="229925979">
      <w:bodyDiv w:val="1"/>
      <w:marLeft w:val="0"/>
      <w:marRight w:val="0"/>
      <w:marTop w:val="0"/>
      <w:marBottom w:val="0"/>
      <w:divBdr>
        <w:top w:val="none" w:sz="0" w:space="0" w:color="auto"/>
        <w:left w:val="none" w:sz="0" w:space="0" w:color="auto"/>
        <w:bottom w:val="none" w:sz="0" w:space="0" w:color="auto"/>
        <w:right w:val="none" w:sz="0" w:space="0" w:color="auto"/>
      </w:divBdr>
    </w:div>
    <w:div w:id="278611188">
      <w:bodyDiv w:val="1"/>
      <w:marLeft w:val="0"/>
      <w:marRight w:val="0"/>
      <w:marTop w:val="0"/>
      <w:marBottom w:val="0"/>
      <w:divBdr>
        <w:top w:val="none" w:sz="0" w:space="0" w:color="auto"/>
        <w:left w:val="none" w:sz="0" w:space="0" w:color="auto"/>
        <w:bottom w:val="none" w:sz="0" w:space="0" w:color="auto"/>
        <w:right w:val="none" w:sz="0" w:space="0" w:color="auto"/>
      </w:divBdr>
    </w:div>
    <w:div w:id="287855151">
      <w:bodyDiv w:val="1"/>
      <w:marLeft w:val="0"/>
      <w:marRight w:val="0"/>
      <w:marTop w:val="0"/>
      <w:marBottom w:val="0"/>
      <w:divBdr>
        <w:top w:val="none" w:sz="0" w:space="0" w:color="auto"/>
        <w:left w:val="none" w:sz="0" w:space="0" w:color="auto"/>
        <w:bottom w:val="none" w:sz="0" w:space="0" w:color="auto"/>
        <w:right w:val="none" w:sz="0" w:space="0" w:color="auto"/>
      </w:divBdr>
    </w:div>
    <w:div w:id="365644323">
      <w:bodyDiv w:val="1"/>
      <w:marLeft w:val="0"/>
      <w:marRight w:val="0"/>
      <w:marTop w:val="0"/>
      <w:marBottom w:val="0"/>
      <w:divBdr>
        <w:top w:val="none" w:sz="0" w:space="0" w:color="auto"/>
        <w:left w:val="none" w:sz="0" w:space="0" w:color="auto"/>
        <w:bottom w:val="none" w:sz="0" w:space="0" w:color="auto"/>
        <w:right w:val="none" w:sz="0" w:space="0" w:color="auto"/>
      </w:divBdr>
    </w:div>
    <w:div w:id="560361601">
      <w:bodyDiv w:val="1"/>
      <w:marLeft w:val="0"/>
      <w:marRight w:val="0"/>
      <w:marTop w:val="0"/>
      <w:marBottom w:val="0"/>
      <w:divBdr>
        <w:top w:val="none" w:sz="0" w:space="0" w:color="auto"/>
        <w:left w:val="none" w:sz="0" w:space="0" w:color="auto"/>
        <w:bottom w:val="none" w:sz="0" w:space="0" w:color="auto"/>
        <w:right w:val="none" w:sz="0" w:space="0" w:color="auto"/>
      </w:divBdr>
    </w:div>
    <w:div w:id="739792493">
      <w:bodyDiv w:val="1"/>
      <w:marLeft w:val="0"/>
      <w:marRight w:val="0"/>
      <w:marTop w:val="0"/>
      <w:marBottom w:val="0"/>
      <w:divBdr>
        <w:top w:val="none" w:sz="0" w:space="0" w:color="auto"/>
        <w:left w:val="none" w:sz="0" w:space="0" w:color="auto"/>
        <w:bottom w:val="none" w:sz="0" w:space="0" w:color="auto"/>
        <w:right w:val="none" w:sz="0" w:space="0" w:color="auto"/>
      </w:divBdr>
    </w:div>
    <w:div w:id="743524551">
      <w:bodyDiv w:val="1"/>
      <w:marLeft w:val="0"/>
      <w:marRight w:val="0"/>
      <w:marTop w:val="0"/>
      <w:marBottom w:val="0"/>
      <w:divBdr>
        <w:top w:val="none" w:sz="0" w:space="0" w:color="auto"/>
        <w:left w:val="none" w:sz="0" w:space="0" w:color="auto"/>
        <w:bottom w:val="none" w:sz="0" w:space="0" w:color="auto"/>
        <w:right w:val="none" w:sz="0" w:space="0" w:color="auto"/>
      </w:divBdr>
    </w:div>
    <w:div w:id="751581341">
      <w:bodyDiv w:val="1"/>
      <w:marLeft w:val="0"/>
      <w:marRight w:val="0"/>
      <w:marTop w:val="0"/>
      <w:marBottom w:val="0"/>
      <w:divBdr>
        <w:top w:val="none" w:sz="0" w:space="0" w:color="auto"/>
        <w:left w:val="none" w:sz="0" w:space="0" w:color="auto"/>
        <w:bottom w:val="none" w:sz="0" w:space="0" w:color="auto"/>
        <w:right w:val="none" w:sz="0" w:space="0" w:color="auto"/>
      </w:divBdr>
    </w:div>
    <w:div w:id="771634024">
      <w:bodyDiv w:val="1"/>
      <w:marLeft w:val="0"/>
      <w:marRight w:val="0"/>
      <w:marTop w:val="0"/>
      <w:marBottom w:val="0"/>
      <w:divBdr>
        <w:top w:val="none" w:sz="0" w:space="0" w:color="auto"/>
        <w:left w:val="none" w:sz="0" w:space="0" w:color="auto"/>
        <w:bottom w:val="none" w:sz="0" w:space="0" w:color="auto"/>
        <w:right w:val="none" w:sz="0" w:space="0" w:color="auto"/>
      </w:divBdr>
    </w:div>
    <w:div w:id="796532872">
      <w:bodyDiv w:val="1"/>
      <w:marLeft w:val="0"/>
      <w:marRight w:val="0"/>
      <w:marTop w:val="0"/>
      <w:marBottom w:val="0"/>
      <w:divBdr>
        <w:top w:val="none" w:sz="0" w:space="0" w:color="auto"/>
        <w:left w:val="none" w:sz="0" w:space="0" w:color="auto"/>
        <w:bottom w:val="none" w:sz="0" w:space="0" w:color="auto"/>
        <w:right w:val="none" w:sz="0" w:space="0" w:color="auto"/>
      </w:divBdr>
    </w:div>
    <w:div w:id="797065842">
      <w:bodyDiv w:val="1"/>
      <w:marLeft w:val="0"/>
      <w:marRight w:val="0"/>
      <w:marTop w:val="0"/>
      <w:marBottom w:val="0"/>
      <w:divBdr>
        <w:top w:val="none" w:sz="0" w:space="0" w:color="auto"/>
        <w:left w:val="none" w:sz="0" w:space="0" w:color="auto"/>
        <w:bottom w:val="none" w:sz="0" w:space="0" w:color="auto"/>
        <w:right w:val="none" w:sz="0" w:space="0" w:color="auto"/>
      </w:divBdr>
    </w:div>
    <w:div w:id="858278521">
      <w:bodyDiv w:val="1"/>
      <w:marLeft w:val="0"/>
      <w:marRight w:val="0"/>
      <w:marTop w:val="0"/>
      <w:marBottom w:val="0"/>
      <w:divBdr>
        <w:top w:val="none" w:sz="0" w:space="0" w:color="auto"/>
        <w:left w:val="none" w:sz="0" w:space="0" w:color="auto"/>
        <w:bottom w:val="none" w:sz="0" w:space="0" w:color="auto"/>
        <w:right w:val="none" w:sz="0" w:space="0" w:color="auto"/>
      </w:divBdr>
      <w:divsChild>
        <w:div w:id="287204724">
          <w:marLeft w:val="0"/>
          <w:marRight w:val="0"/>
          <w:marTop w:val="0"/>
          <w:marBottom w:val="0"/>
          <w:divBdr>
            <w:top w:val="none" w:sz="0" w:space="0" w:color="auto"/>
            <w:left w:val="none" w:sz="0" w:space="0" w:color="auto"/>
            <w:bottom w:val="none" w:sz="0" w:space="0" w:color="auto"/>
            <w:right w:val="none" w:sz="0" w:space="0" w:color="auto"/>
          </w:divBdr>
          <w:divsChild>
            <w:div w:id="735013399">
              <w:marLeft w:val="0"/>
              <w:marRight w:val="0"/>
              <w:marTop w:val="0"/>
              <w:marBottom w:val="0"/>
              <w:divBdr>
                <w:top w:val="none" w:sz="0" w:space="0" w:color="auto"/>
                <w:left w:val="none" w:sz="0" w:space="0" w:color="auto"/>
                <w:bottom w:val="none" w:sz="0" w:space="0" w:color="auto"/>
                <w:right w:val="none" w:sz="0" w:space="0" w:color="auto"/>
              </w:divBdr>
              <w:divsChild>
                <w:div w:id="342319402">
                  <w:marLeft w:val="0"/>
                  <w:marRight w:val="0"/>
                  <w:marTop w:val="0"/>
                  <w:marBottom w:val="0"/>
                  <w:divBdr>
                    <w:top w:val="none" w:sz="0" w:space="0" w:color="auto"/>
                    <w:left w:val="none" w:sz="0" w:space="0" w:color="auto"/>
                    <w:bottom w:val="none" w:sz="0" w:space="0" w:color="auto"/>
                    <w:right w:val="none" w:sz="0" w:space="0" w:color="auto"/>
                  </w:divBdr>
                  <w:divsChild>
                    <w:div w:id="1178688943">
                      <w:marLeft w:val="0"/>
                      <w:marRight w:val="0"/>
                      <w:marTop w:val="0"/>
                      <w:marBottom w:val="0"/>
                      <w:divBdr>
                        <w:top w:val="none" w:sz="0" w:space="0" w:color="auto"/>
                        <w:left w:val="none" w:sz="0" w:space="0" w:color="auto"/>
                        <w:bottom w:val="none" w:sz="0" w:space="0" w:color="auto"/>
                        <w:right w:val="none" w:sz="0" w:space="0" w:color="auto"/>
                      </w:divBdr>
                      <w:divsChild>
                        <w:div w:id="1258053767">
                          <w:marLeft w:val="0"/>
                          <w:marRight w:val="0"/>
                          <w:marTop w:val="0"/>
                          <w:marBottom w:val="0"/>
                          <w:divBdr>
                            <w:top w:val="none" w:sz="0" w:space="0" w:color="auto"/>
                            <w:left w:val="none" w:sz="0" w:space="0" w:color="auto"/>
                            <w:bottom w:val="none" w:sz="0" w:space="0" w:color="auto"/>
                            <w:right w:val="none" w:sz="0" w:space="0" w:color="auto"/>
                          </w:divBdr>
                          <w:divsChild>
                            <w:div w:id="1247760848">
                              <w:marLeft w:val="2700"/>
                              <w:marRight w:val="3735"/>
                              <w:marTop w:val="0"/>
                              <w:marBottom w:val="0"/>
                              <w:divBdr>
                                <w:top w:val="none" w:sz="0" w:space="0" w:color="auto"/>
                                <w:left w:val="none" w:sz="0" w:space="0" w:color="auto"/>
                                <w:bottom w:val="none" w:sz="0" w:space="0" w:color="auto"/>
                                <w:right w:val="none" w:sz="0" w:space="0" w:color="auto"/>
                              </w:divBdr>
                              <w:divsChild>
                                <w:div w:id="1192650814">
                                  <w:marLeft w:val="0"/>
                                  <w:marRight w:val="0"/>
                                  <w:marTop w:val="0"/>
                                  <w:marBottom w:val="0"/>
                                  <w:divBdr>
                                    <w:top w:val="none" w:sz="0" w:space="0" w:color="auto"/>
                                    <w:left w:val="none" w:sz="0" w:space="0" w:color="auto"/>
                                    <w:bottom w:val="none" w:sz="0" w:space="0" w:color="auto"/>
                                    <w:right w:val="none" w:sz="0" w:space="0" w:color="auto"/>
                                  </w:divBdr>
                                  <w:divsChild>
                                    <w:div w:id="1729763034">
                                      <w:marLeft w:val="0"/>
                                      <w:marRight w:val="0"/>
                                      <w:marTop w:val="0"/>
                                      <w:marBottom w:val="0"/>
                                      <w:divBdr>
                                        <w:top w:val="none" w:sz="0" w:space="0" w:color="auto"/>
                                        <w:left w:val="none" w:sz="0" w:space="0" w:color="auto"/>
                                        <w:bottom w:val="none" w:sz="0" w:space="0" w:color="auto"/>
                                        <w:right w:val="none" w:sz="0" w:space="0" w:color="auto"/>
                                      </w:divBdr>
                                      <w:divsChild>
                                        <w:div w:id="1514687109">
                                          <w:marLeft w:val="0"/>
                                          <w:marRight w:val="0"/>
                                          <w:marTop w:val="0"/>
                                          <w:marBottom w:val="0"/>
                                          <w:divBdr>
                                            <w:top w:val="none" w:sz="0" w:space="0" w:color="auto"/>
                                            <w:left w:val="none" w:sz="0" w:space="0" w:color="auto"/>
                                            <w:bottom w:val="none" w:sz="0" w:space="0" w:color="auto"/>
                                            <w:right w:val="none" w:sz="0" w:space="0" w:color="auto"/>
                                          </w:divBdr>
                                          <w:divsChild>
                                            <w:div w:id="1918400132">
                                              <w:marLeft w:val="0"/>
                                              <w:marRight w:val="0"/>
                                              <w:marTop w:val="90"/>
                                              <w:marBottom w:val="0"/>
                                              <w:divBdr>
                                                <w:top w:val="none" w:sz="0" w:space="0" w:color="auto"/>
                                                <w:left w:val="none" w:sz="0" w:space="0" w:color="auto"/>
                                                <w:bottom w:val="none" w:sz="0" w:space="0" w:color="auto"/>
                                                <w:right w:val="none" w:sz="0" w:space="0" w:color="auto"/>
                                              </w:divBdr>
                                              <w:divsChild>
                                                <w:div w:id="1916280637">
                                                  <w:marLeft w:val="0"/>
                                                  <w:marRight w:val="0"/>
                                                  <w:marTop w:val="0"/>
                                                  <w:marBottom w:val="420"/>
                                                  <w:divBdr>
                                                    <w:top w:val="none" w:sz="0" w:space="0" w:color="auto"/>
                                                    <w:left w:val="none" w:sz="0" w:space="0" w:color="auto"/>
                                                    <w:bottom w:val="none" w:sz="0" w:space="0" w:color="auto"/>
                                                    <w:right w:val="none" w:sz="0" w:space="0" w:color="auto"/>
                                                  </w:divBdr>
                                                  <w:divsChild>
                                                    <w:div w:id="224533369">
                                                      <w:marLeft w:val="0"/>
                                                      <w:marRight w:val="0"/>
                                                      <w:marTop w:val="0"/>
                                                      <w:marBottom w:val="0"/>
                                                      <w:divBdr>
                                                        <w:top w:val="none" w:sz="0" w:space="0" w:color="auto"/>
                                                        <w:left w:val="none" w:sz="0" w:space="0" w:color="auto"/>
                                                        <w:bottom w:val="none" w:sz="0" w:space="0" w:color="auto"/>
                                                        <w:right w:val="none" w:sz="0" w:space="0" w:color="auto"/>
                                                      </w:divBdr>
                                                      <w:divsChild>
                                                        <w:div w:id="181357390">
                                                          <w:marLeft w:val="0"/>
                                                          <w:marRight w:val="0"/>
                                                          <w:marTop w:val="0"/>
                                                          <w:marBottom w:val="0"/>
                                                          <w:divBdr>
                                                            <w:top w:val="single" w:sz="6" w:space="0" w:color="DFE1E5"/>
                                                            <w:left w:val="single" w:sz="6" w:space="0" w:color="DFE1E5"/>
                                                            <w:bottom w:val="single" w:sz="6" w:space="0" w:color="DFE1E5"/>
                                                            <w:right w:val="single" w:sz="6" w:space="0" w:color="DFE1E5"/>
                                                          </w:divBdr>
                                                          <w:divsChild>
                                                            <w:div w:id="2132045672">
                                                              <w:marLeft w:val="0"/>
                                                              <w:marRight w:val="0"/>
                                                              <w:marTop w:val="0"/>
                                                              <w:marBottom w:val="0"/>
                                                              <w:divBdr>
                                                                <w:top w:val="none" w:sz="0" w:space="0" w:color="auto"/>
                                                                <w:left w:val="none" w:sz="0" w:space="0" w:color="auto"/>
                                                                <w:bottom w:val="none" w:sz="0" w:space="0" w:color="auto"/>
                                                                <w:right w:val="none" w:sz="0" w:space="0" w:color="auto"/>
                                                              </w:divBdr>
                                                              <w:divsChild>
                                                                <w:div w:id="4599431">
                                                                  <w:marLeft w:val="0"/>
                                                                  <w:marRight w:val="0"/>
                                                                  <w:marTop w:val="0"/>
                                                                  <w:marBottom w:val="0"/>
                                                                  <w:divBdr>
                                                                    <w:top w:val="none" w:sz="0" w:space="0" w:color="auto"/>
                                                                    <w:left w:val="none" w:sz="0" w:space="0" w:color="auto"/>
                                                                    <w:bottom w:val="none" w:sz="0" w:space="0" w:color="auto"/>
                                                                    <w:right w:val="none" w:sz="0" w:space="0" w:color="auto"/>
                                                                  </w:divBdr>
                                                                  <w:divsChild>
                                                                    <w:div w:id="422261283">
                                                                      <w:marLeft w:val="0"/>
                                                                      <w:marRight w:val="0"/>
                                                                      <w:marTop w:val="0"/>
                                                                      <w:marBottom w:val="0"/>
                                                                      <w:divBdr>
                                                                        <w:top w:val="none" w:sz="0" w:space="0" w:color="auto"/>
                                                                        <w:left w:val="none" w:sz="0" w:space="0" w:color="auto"/>
                                                                        <w:bottom w:val="none" w:sz="0" w:space="0" w:color="auto"/>
                                                                        <w:right w:val="none" w:sz="0" w:space="0" w:color="auto"/>
                                                                      </w:divBdr>
                                                                      <w:divsChild>
                                                                        <w:div w:id="319500212">
                                                                          <w:marLeft w:val="0"/>
                                                                          <w:marRight w:val="0"/>
                                                                          <w:marTop w:val="0"/>
                                                                          <w:marBottom w:val="0"/>
                                                                          <w:divBdr>
                                                                            <w:top w:val="none" w:sz="0" w:space="0" w:color="auto"/>
                                                                            <w:left w:val="none" w:sz="0" w:space="0" w:color="auto"/>
                                                                            <w:bottom w:val="none" w:sz="0" w:space="0" w:color="auto"/>
                                                                            <w:right w:val="none" w:sz="0" w:space="0" w:color="auto"/>
                                                                          </w:divBdr>
                                                                          <w:divsChild>
                                                                            <w:div w:id="1980375633">
                                                                              <w:marLeft w:val="0"/>
                                                                              <w:marRight w:val="0"/>
                                                                              <w:marTop w:val="0"/>
                                                                              <w:marBottom w:val="0"/>
                                                                              <w:divBdr>
                                                                                <w:top w:val="none" w:sz="0" w:space="0" w:color="auto"/>
                                                                                <w:left w:val="none" w:sz="0" w:space="0" w:color="auto"/>
                                                                                <w:bottom w:val="none" w:sz="0" w:space="0" w:color="auto"/>
                                                                                <w:right w:val="none" w:sz="0" w:space="0" w:color="auto"/>
                                                                              </w:divBdr>
                                                                              <w:divsChild>
                                                                                <w:div w:id="1623490332">
                                                                                  <w:marLeft w:val="0"/>
                                                                                  <w:marRight w:val="0"/>
                                                                                  <w:marTop w:val="0"/>
                                                                                  <w:marBottom w:val="0"/>
                                                                                  <w:divBdr>
                                                                                    <w:top w:val="none" w:sz="0" w:space="0" w:color="auto"/>
                                                                                    <w:left w:val="none" w:sz="0" w:space="0" w:color="auto"/>
                                                                                    <w:bottom w:val="none" w:sz="0" w:space="0" w:color="auto"/>
                                                                                    <w:right w:val="none" w:sz="0" w:space="0" w:color="auto"/>
                                                                                  </w:divBdr>
                                                                                  <w:divsChild>
                                                                                    <w:div w:id="77098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61942075">
      <w:bodyDiv w:val="1"/>
      <w:marLeft w:val="0"/>
      <w:marRight w:val="0"/>
      <w:marTop w:val="0"/>
      <w:marBottom w:val="0"/>
      <w:divBdr>
        <w:top w:val="none" w:sz="0" w:space="0" w:color="auto"/>
        <w:left w:val="none" w:sz="0" w:space="0" w:color="auto"/>
        <w:bottom w:val="none" w:sz="0" w:space="0" w:color="auto"/>
        <w:right w:val="none" w:sz="0" w:space="0" w:color="auto"/>
      </w:divBdr>
    </w:div>
    <w:div w:id="891035252">
      <w:bodyDiv w:val="1"/>
      <w:marLeft w:val="0"/>
      <w:marRight w:val="0"/>
      <w:marTop w:val="0"/>
      <w:marBottom w:val="0"/>
      <w:divBdr>
        <w:top w:val="none" w:sz="0" w:space="0" w:color="auto"/>
        <w:left w:val="none" w:sz="0" w:space="0" w:color="auto"/>
        <w:bottom w:val="none" w:sz="0" w:space="0" w:color="auto"/>
        <w:right w:val="none" w:sz="0" w:space="0" w:color="auto"/>
      </w:divBdr>
    </w:div>
    <w:div w:id="897933919">
      <w:bodyDiv w:val="1"/>
      <w:marLeft w:val="0"/>
      <w:marRight w:val="0"/>
      <w:marTop w:val="0"/>
      <w:marBottom w:val="0"/>
      <w:divBdr>
        <w:top w:val="none" w:sz="0" w:space="0" w:color="auto"/>
        <w:left w:val="none" w:sz="0" w:space="0" w:color="auto"/>
        <w:bottom w:val="none" w:sz="0" w:space="0" w:color="auto"/>
        <w:right w:val="none" w:sz="0" w:space="0" w:color="auto"/>
      </w:divBdr>
    </w:div>
    <w:div w:id="902912061">
      <w:bodyDiv w:val="1"/>
      <w:marLeft w:val="0"/>
      <w:marRight w:val="0"/>
      <w:marTop w:val="0"/>
      <w:marBottom w:val="0"/>
      <w:divBdr>
        <w:top w:val="none" w:sz="0" w:space="0" w:color="auto"/>
        <w:left w:val="none" w:sz="0" w:space="0" w:color="auto"/>
        <w:bottom w:val="none" w:sz="0" w:space="0" w:color="auto"/>
        <w:right w:val="none" w:sz="0" w:space="0" w:color="auto"/>
      </w:divBdr>
    </w:div>
    <w:div w:id="932856888">
      <w:bodyDiv w:val="1"/>
      <w:marLeft w:val="0"/>
      <w:marRight w:val="0"/>
      <w:marTop w:val="0"/>
      <w:marBottom w:val="0"/>
      <w:divBdr>
        <w:top w:val="none" w:sz="0" w:space="0" w:color="auto"/>
        <w:left w:val="none" w:sz="0" w:space="0" w:color="auto"/>
        <w:bottom w:val="none" w:sz="0" w:space="0" w:color="auto"/>
        <w:right w:val="none" w:sz="0" w:space="0" w:color="auto"/>
      </w:divBdr>
    </w:div>
    <w:div w:id="961230708">
      <w:bodyDiv w:val="1"/>
      <w:marLeft w:val="0"/>
      <w:marRight w:val="0"/>
      <w:marTop w:val="0"/>
      <w:marBottom w:val="0"/>
      <w:divBdr>
        <w:top w:val="none" w:sz="0" w:space="0" w:color="auto"/>
        <w:left w:val="none" w:sz="0" w:space="0" w:color="auto"/>
        <w:bottom w:val="none" w:sz="0" w:space="0" w:color="auto"/>
        <w:right w:val="none" w:sz="0" w:space="0" w:color="auto"/>
      </w:divBdr>
    </w:div>
    <w:div w:id="985283715">
      <w:bodyDiv w:val="1"/>
      <w:marLeft w:val="0"/>
      <w:marRight w:val="0"/>
      <w:marTop w:val="0"/>
      <w:marBottom w:val="0"/>
      <w:divBdr>
        <w:top w:val="none" w:sz="0" w:space="0" w:color="auto"/>
        <w:left w:val="none" w:sz="0" w:space="0" w:color="auto"/>
        <w:bottom w:val="none" w:sz="0" w:space="0" w:color="auto"/>
        <w:right w:val="none" w:sz="0" w:space="0" w:color="auto"/>
      </w:divBdr>
    </w:div>
    <w:div w:id="991064388">
      <w:bodyDiv w:val="1"/>
      <w:marLeft w:val="0"/>
      <w:marRight w:val="0"/>
      <w:marTop w:val="0"/>
      <w:marBottom w:val="0"/>
      <w:divBdr>
        <w:top w:val="none" w:sz="0" w:space="0" w:color="auto"/>
        <w:left w:val="none" w:sz="0" w:space="0" w:color="auto"/>
        <w:bottom w:val="none" w:sz="0" w:space="0" w:color="auto"/>
        <w:right w:val="none" w:sz="0" w:space="0" w:color="auto"/>
      </w:divBdr>
    </w:div>
    <w:div w:id="1110585823">
      <w:bodyDiv w:val="1"/>
      <w:marLeft w:val="0"/>
      <w:marRight w:val="0"/>
      <w:marTop w:val="0"/>
      <w:marBottom w:val="0"/>
      <w:divBdr>
        <w:top w:val="none" w:sz="0" w:space="0" w:color="auto"/>
        <w:left w:val="none" w:sz="0" w:space="0" w:color="auto"/>
        <w:bottom w:val="none" w:sz="0" w:space="0" w:color="auto"/>
        <w:right w:val="none" w:sz="0" w:space="0" w:color="auto"/>
      </w:divBdr>
    </w:div>
    <w:div w:id="1150563598">
      <w:bodyDiv w:val="1"/>
      <w:marLeft w:val="0"/>
      <w:marRight w:val="0"/>
      <w:marTop w:val="0"/>
      <w:marBottom w:val="0"/>
      <w:divBdr>
        <w:top w:val="none" w:sz="0" w:space="0" w:color="auto"/>
        <w:left w:val="none" w:sz="0" w:space="0" w:color="auto"/>
        <w:bottom w:val="none" w:sz="0" w:space="0" w:color="auto"/>
        <w:right w:val="none" w:sz="0" w:space="0" w:color="auto"/>
      </w:divBdr>
    </w:div>
    <w:div w:id="1153371096">
      <w:bodyDiv w:val="1"/>
      <w:marLeft w:val="0"/>
      <w:marRight w:val="0"/>
      <w:marTop w:val="0"/>
      <w:marBottom w:val="0"/>
      <w:divBdr>
        <w:top w:val="none" w:sz="0" w:space="0" w:color="auto"/>
        <w:left w:val="none" w:sz="0" w:space="0" w:color="auto"/>
        <w:bottom w:val="none" w:sz="0" w:space="0" w:color="auto"/>
        <w:right w:val="none" w:sz="0" w:space="0" w:color="auto"/>
      </w:divBdr>
    </w:div>
    <w:div w:id="1159036630">
      <w:bodyDiv w:val="1"/>
      <w:marLeft w:val="0"/>
      <w:marRight w:val="0"/>
      <w:marTop w:val="0"/>
      <w:marBottom w:val="0"/>
      <w:divBdr>
        <w:top w:val="none" w:sz="0" w:space="0" w:color="auto"/>
        <w:left w:val="none" w:sz="0" w:space="0" w:color="auto"/>
        <w:bottom w:val="none" w:sz="0" w:space="0" w:color="auto"/>
        <w:right w:val="none" w:sz="0" w:space="0" w:color="auto"/>
      </w:divBdr>
    </w:div>
    <w:div w:id="1184514609">
      <w:bodyDiv w:val="1"/>
      <w:marLeft w:val="0"/>
      <w:marRight w:val="0"/>
      <w:marTop w:val="0"/>
      <w:marBottom w:val="0"/>
      <w:divBdr>
        <w:top w:val="none" w:sz="0" w:space="0" w:color="auto"/>
        <w:left w:val="none" w:sz="0" w:space="0" w:color="auto"/>
        <w:bottom w:val="none" w:sz="0" w:space="0" w:color="auto"/>
        <w:right w:val="none" w:sz="0" w:space="0" w:color="auto"/>
      </w:divBdr>
    </w:div>
    <w:div w:id="1219047158">
      <w:bodyDiv w:val="1"/>
      <w:marLeft w:val="0"/>
      <w:marRight w:val="0"/>
      <w:marTop w:val="0"/>
      <w:marBottom w:val="0"/>
      <w:divBdr>
        <w:top w:val="none" w:sz="0" w:space="0" w:color="auto"/>
        <w:left w:val="none" w:sz="0" w:space="0" w:color="auto"/>
        <w:bottom w:val="none" w:sz="0" w:space="0" w:color="auto"/>
        <w:right w:val="none" w:sz="0" w:space="0" w:color="auto"/>
      </w:divBdr>
      <w:divsChild>
        <w:div w:id="1996953887">
          <w:marLeft w:val="0"/>
          <w:marRight w:val="0"/>
          <w:marTop w:val="0"/>
          <w:marBottom w:val="0"/>
          <w:divBdr>
            <w:top w:val="none" w:sz="0" w:space="0" w:color="auto"/>
            <w:left w:val="none" w:sz="0" w:space="0" w:color="auto"/>
            <w:bottom w:val="none" w:sz="0" w:space="0" w:color="auto"/>
            <w:right w:val="none" w:sz="0" w:space="0" w:color="auto"/>
          </w:divBdr>
          <w:divsChild>
            <w:div w:id="1042098372">
              <w:marLeft w:val="0"/>
              <w:marRight w:val="0"/>
              <w:marTop w:val="0"/>
              <w:marBottom w:val="0"/>
              <w:divBdr>
                <w:top w:val="none" w:sz="0" w:space="0" w:color="auto"/>
                <w:left w:val="none" w:sz="0" w:space="0" w:color="auto"/>
                <w:bottom w:val="none" w:sz="0" w:space="0" w:color="auto"/>
                <w:right w:val="none" w:sz="0" w:space="0" w:color="auto"/>
              </w:divBdr>
              <w:divsChild>
                <w:div w:id="1080566508">
                  <w:marLeft w:val="0"/>
                  <w:marRight w:val="0"/>
                  <w:marTop w:val="0"/>
                  <w:marBottom w:val="0"/>
                  <w:divBdr>
                    <w:top w:val="none" w:sz="0" w:space="0" w:color="auto"/>
                    <w:left w:val="none" w:sz="0" w:space="0" w:color="auto"/>
                    <w:bottom w:val="none" w:sz="0" w:space="0" w:color="auto"/>
                    <w:right w:val="none" w:sz="0" w:space="0" w:color="auto"/>
                  </w:divBdr>
                  <w:divsChild>
                    <w:div w:id="1796172292">
                      <w:marLeft w:val="0"/>
                      <w:marRight w:val="0"/>
                      <w:marTop w:val="0"/>
                      <w:marBottom w:val="0"/>
                      <w:divBdr>
                        <w:top w:val="none" w:sz="0" w:space="0" w:color="auto"/>
                        <w:left w:val="none" w:sz="0" w:space="0" w:color="auto"/>
                        <w:bottom w:val="none" w:sz="0" w:space="0" w:color="auto"/>
                        <w:right w:val="none" w:sz="0" w:space="0" w:color="auto"/>
                      </w:divBdr>
                      <w:divsChild>
                        <w:div w:id="2087678289">
                          <w:marLeft w:val="0"/>
                          <w:marRight w:val="0"/>
                          <w:marTop w:val="0"/>
                          <w:marBottom w:val="0"/>
                          <w:divBdr>
                            <w:top w:val="none" w:sz="0" w:space="0" w:color="auto"/>
                            <w:left w:val="none" w:sz="0" w:space="0" w:color="auto"/>
                            <w:bottom w:val="none" w:sz="0" w:space="0" w:color="auto"/>
                            <w:right w:val="none" w:sz="0" w:space="0" w:color="auto"/>
                          </w:divBdr>
                          <w:divsChild>
                            <w:div w:id="1761877060">
                              <w:marLeft w:val="2700"/>
                              <w:marRight w:val="3735"/>
                              <w:marTop w:val="0"/>
                              <w:marBottom w:val="0"/>
                              <w:divBdr>
                                <w:top w:val="none" w:sz="0" w:space="0" w:color="auto"/>
                                <w:left w:val="none" w:sz="0" w:space="0" w:color="auto"/>
                                <w:bottom w:val="none" w:sz="0" w:space="0" w:color="auto"/>
                                <w:right w:val="none" w:sz="0" w:space="0" w:color="auto"/>
                              </w:divBdr>
                              <w:divsChild>
                                <w:div w:id="45296939">
                                  <w:marLeft w:val="0"/>
                                  <w:marRight w:val="0"/>
                                  <w:marTop w:val="0"/>
                                  <w:marBottom w:val="0"/>
                                  <w:divBdr>
                                    <w:top w:val="none" w:sz="0" w:space="0" w:color="auto"/>
                                    <w:left w:val="none" w:sz="0" w:space="0" w:color="auto"/>
                                    <w:bottom w:val="none" w:sz="0" w:space="0" w:color="auto"/>
                                    <w:right w:val="none" w:sz="0" w:space="0" w:color="auto"/>
                                  </w:divBdr>
                                  <w:divsChild>
                                    <w:div w:id="915675168">
                                      <w:marLeft w:val="0"/>
                                      <w:marRight w:val="0"/>
                                      <w:marTop w:val="0"/>
                                      <w:marBottom w:val="0"/>
                                      <w:divBdr>
                                        <w:top w:val="none" w:sz="0" w:space="0" w:color="auto"/>
                                        <w:left w:val="none" w:sz="0" w:space="0" w:color="auto"/>
                                        <w:bottom w:val="none" w:sz="0" w:space="0" w:color="auto"/>
                                        <w:right w:val="none" w:sz="0" w:space="0" w:color="auto"/>
                                      </w:divBdr>
                                      <w:divsChild>
                                        <w:div w:id="876354657">
                                          <w:marLeft w:val="0"/>
                                          <w:marRight w:val="0"/>
                                          <w:marTop w:val="0"/>
                                          <w:marBottom w:val="0"/>
                                          <w:divBdr>
                                            <w:top w:val="none" w:sz="0" w:space="0" w:color="auto"/>
                                            <w:left w:val="none" w:sz="0" w:space="0" w:color="auto"/>
                                            <w:bottom w:val="none" w:sz="0" w:space="0" w:color="auto"/>
                                            <w:right w:val="none" w:sz="0" w:space="0" w:color="auto"/>
                                          </w:divBdr>
                                          <w:divsChild>
                                            <w:div w:id="779880607">
                                              <w:marLeft w:val="0"/>
                                              <w:marRight w:val="0"/>
                                              <w:marTop w:val="90"/>
                                              <w:marBottom w:val="0"/>
                                              <w:divBdr>
                                                <w:top w:val="none" w:sz="0" w:space="0" w:color="auto"/>
                                                <w:left w:val="none" w:sz="0" w:space="0" w:color="auto"/>
                                                <w:bottom w:val="none" w:sz="0" w:space="0" w:color="auto"/>
                                                <w:right w:val="none" w:sz="0" w:space="0" w:color="auto"/>
                                              </w:divBdr>
                                              <w:divsChild>
                                                <w:div w:id="1551726942">
                                                  <w:marLeft w:val="0"/>
                                                  <w:marRight w:val="0"/>
                                                  <w:marTop w:val="0"/>
                                                  <w:marBottom w:val="420"/>
                                                  <w:divBdr>
                                                    <w:top w:val="none" w:sz="0" w:space="0" w:color="auto"/>
                                                    <w:left w:val="none" w:sz="0" w:space="0" w:color="auto"/>
                                                    <w:bottom w:val="none" w:sz="0" w:space="0" w:color="auto"/>
                                                    <w:right w:val="none" w:sz="0" w:space="0" w:color="auto"/>
                                                  </w:divBdr>
                                                  <w:divsChild>
                                                    <w:div w:id="1173838593">
                                                      <w:marLeft w:val="0"/>
                                                      <w:marRight w:val="0"/>
                                                      <w:marTop w:val="0"/>
                                                      <w:marBottom w:val="0"/>
                                                      <w:divBdr>
                                                        <w:top w:val="none" w:sz="0" w:space="0" w:color="auto"/>
                                                        <w:left w:val="none" w:sz="0" w:space="0" w:color="auto"/>
                                                        <w:bottom w:val="none" w:sz="0" w:space="0" w:color="auto"/>
                                                        <w:right w:val="none" w:sz="0" w:space="0" w:color="auto"/>
                                                      </w:divBdr>
                                                      <w:divsChild>
                                                        <w:div w:id="1316454164">
                                                          <w:marLeft w:val="0"/>
                                                          <w:marRight w:val="0"/>
                                                          <w:marTop w:val="0"/>
                                                          <w:marBottom w:val="0"/>
                                                          <w:divBdr>
                                                            <w:top w:val="single" w:sz="6" w:space="0" w:color="DFE1E5"/>
                                                            <w:left w:val="single" w:sz="6" w:space="0" w:color="DFE1E5"/>
                                                            <w:bottom w:val="single" w:sz="6" w:space="0" w:color="DFE1E5"/>
                                                            <w:right w:val="single" w:sz="6" w:space="0" w:color="DFE1E5"/>
                                                          </w:divBdr>
                                                          <w:divsChild>
                                                            <w:div w:id="1722439381">
                                                              <w:marLeft w:val="0"/>
                                                              <w:marRight w:val="0"/>
                                                              <w:marTop w:val="0"/>
                                                              <w:marBottom w:val="0"/>
                                                              <w:divBdr>
                                                                <w:top w:val="none" w:sz="0" w:space="0" w:color="auto"/>
                                                                <w:left w:val="none" w:sz="0" w:space="0" w:color="auto"/>
                                                                <w:bottom w:val="none" w:sz="0" w:space="0" w:color="auto"/>
                                                                <w:right w:val="none" w:sz="0" w:space="0" w:color="auto"/>
                                                              </w:divBdr>
                                                              <w:divsChild>
                                                                <w:div w:id="786437568">
                                                                  <w:marLeft w:val="0"/>
                                                                  <w:marRight w:val="0"/>
                                                                  <w:marTop w:val="0"/>
                                                                  <w:marBottom w:val="0"/>
                                                                  <w:divBdr>
                                                                    <w:top w:val="none" w:sz="0" w:space="0" w:color="auto"/>
                                                                    <w:left w:val="none" w:sz="0" w:space="0" w:color="auto"/>
                                                                    <w:bottom w:val="none" w:sz="0" w:space="0" w:color="auto"/>
                                                                    <w:right w:val="none" w:sz="0" w:space="0" w:color="auto"/>
                                                                  </w:divBdr>
                                                                  <w:divsChild>
                                                                    <w:div w:id="1589733301">
                                                                      <w:marLeft w:val="0"/>
                                                                      <w:marRight w:val="0"/>
                                                                      <w:marTop w:val="0"/>
                                                                      <w:marBottom w:val="0"/>
                                                                      <w:divBdr>
                                                                        <w:top w:val="none" w:sz="0" w:space="0" w:color="auto"/>
                                                                        <w:left w:val="none" w:sz="0" w:space="0" w:color="auto"/>
                                                                        <w:bottom w:val="none" w:sz="0" w:space="0" w:color="auto"/>
                                                                        <w:right w:val="none" w:sz="0" w:space="0" w:color="auto"/>
                                                                      </w:divBdr>
                                                                      <w:divsChild>
                                                                        <w:div w:id="1033307215">
                                                                          <w:marLeft w:val="0"/>
                                                                          <w:marRight w:val="0"/>
                                                                          <w:marTop w:val="0"/>
                                                                          <w:marBottom w:val="0"/>
                                                                          <w:divBdr>
                                                                            <w:top w:val="none" w:sz="0" w:space="0" w:color="auto"/>
                                                                            <w:left w:val="none" w:sz="0" w:space="0" w:color="auto"/>
                                                                            <w:bottom w:val="none" w:sz="0" w:space="0" w:color="auto"/>
                                                                            <w:right w:val="none" w:sz="0" w:space="0" w:color="auto"/>
                                                                          </w:divBdr>
                                                                          <w:divsChild>
                                                                            <w:div w:id="1771969029">
                                                                              <w:marLeft w:val="0"/>
                                                                              <w:marRight w:val="0"/>
                                                                              <w:marTop w:val="0"/>
                                                                              <w:marBottom w:val="0"/>
                                                                              <w:divBdr>
                                                                                <w:top w:val="none" w:sz="0" w:space="0" w:color="auto"/>
                                                                                <w:left w:val="none" w:sz="0" w:space="0" w:color="auto"/>
                                                                                <w:bottom w:val="none" w:sz="0" w:space="0" w:color="auto"/>
                                                                                <w:right w:val="none" w:sz="0" w:space="0" w:color="auto"/>
                                                                              </w:divBdr>
                                                                              <w:divsChild>
                                                                                <w:div w:id="1436827618">
                                                                                  <w:marLeft w:val="0"/>
                                                                                  <w:marRight w:val="0"/>
                                                                                  <w:marTop w:val="0"/>
                                                                                  <w:marBottom w:val="0"/>
                                                                                  <w:divBdr>
                                                                                    <w:top w:val="none" w:sz="0" w:space="0" w:color="auto"/>
                                                                                    <w:left w:val="none" w:sz="0" w:space="0" w:color="auto"/>
                                                                                    <w:bottom w:val="none" w:sz="0" w:space="0" w:color="auto"/>
                                                                                    <w:right w:val="none" w:sz="0" w:space="0" w:color="auto"/>
                                                                                  </w:divBdr>
                                                                                  <w:divsChild>
                                                                                    <w:div w:id="123890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6294242">
      <w:bodyDiv w:val="1"/>
      <w:marLeft w:val="0"/>
      <w:marRight w:val="0"/>
      <w:marTop w:val="0"/>
      <w:marBottom w:val="0"/>
      <w:divBdr>
        <w:top w:val="none" w:sz="0" w:space="0" w:color="auto"/>
        <w:left w:val="none" w:sz="0" w:space="0" w:color="auto"/>
        <w:bottom w:val="none" w:sz="0" w:space="0" w:color="auto"/>
        <w:right w:val="none" w:sz="0" w:space="0" w:color="auto"/>
      </w:divBdr>
    </w:div>
    <w:div w:id="1421753665">
      <w:bodyDiv w:val="1"/>
      <w:marLeft w:val="0"/>
      <w:marRight w:val="0"/>
      <w:marTop w:val="0"/>
      <w:marBottom w:val="0"/>
      <w:divBdr>
        <w:top w:val="none" w:sz="0" w:space="0" w:color="auto"/>
        <w:left w:val="none" w:sz="0" w:space="0" w:color="auto"/>
        <w:bottom w:val="none" w:sz="0" w:space="0" w:color="auto"/>
        <w:right w:val="none" w:sz="0" w:space="0" w:color="auto"/>
      </w:divBdr>
    </w:div>
    <w:div w:id="1481072757">
      <w:bodyDiv w:val="1"/>
      <w:marLeft w:val="0"/>
      <w:marRight w:val="0"/>
      <w:marTop w:val="0"/>
      <w:marBottom w:val="0"/>
      <w:divBdr>
        <w:top w:val="none" w:sz="0" w:space="0" w:color="auto"/>
        <w:left w:val="none" w:sz="0" w:space="0" w:color="auto"/>
        <w:bottom w:val="none" w:sz="0" w:space="0" w:color="auto"/>
        <w:right w:val="none" w:sz="0" w:space="0" w:color="auto"/>
      </w:divBdr>
    </w:div>
    <w:div w:id="1591625517">
      <w:bodyDiv w:val="1"/>
      <w:marLeft w:val="0"/>
      <w:marRight w:val="0"/>
      <w:marTop w:val="0"/>
      <w:marBottom w:val="0"/>
      <w:divBdr>
        <w:top w:val="none" w:sz="0" w:space="0" w:color="auto"/>
        <w:left w:val="none" w:sz="0" w:space="0" w:color="auto"/>
        <w:bottom w:val="none" w:sz="0" w:space="0" w:color="auto"/>
        <w:right w:val="none" w:sz="0" w:space="0" w:color="auto"/>
      </w:divBdr>
    </w:div>
    <w:div w:id="1599829270">
      <w:bodyDiv w:val="1"/>
      <w:marLeft w:val="0"/>
      <w:marRight w:val="0"/>
      <w:marTop w:val="0"/>
      <w:marBottom w:val="0"/>
      <w:divBdr>
        <w:top w:val="none" w:sz="0" w:space="0" w:color="auto"/>
        <w:left w:val="none" w:sz="0" w:space="0" w:color="auto"/>
        <w:bottom w:val="none" w:sz="0" w:space="0" w:color="auto"/>
        <w:right w:val="none" w:sz="0" w:space="0" w:color="auto"/>
      </w:divBdr>
    </w:div>
    <w:div w:id="1616062232">
      <w:bodyDiv w:val="1"/>
      <w:marLeft w:val="0"/>
      <w:marRight w:val="0"/>
      <w:marTop w:val="0"/>
      <w:marBottom w:val="0"/>
      <w:divBdr>
        <w:top w:val="none" w:sz="0" w:space="0" w:color="auto"/>
        <w:left w:val="none" w:sz="0" w:space="0" w:color="auto"/>
        <w:bottom w:val="none" w:sz="0" w:space="0" w:color="auto"/>
        <w:right w:val="none" w:sz="0" w:space="0" w:color="auto"/>
      </w:divBdr>
    </w:div>
    <w:div w:id="1651054143">
      <w:bodyDiv w:val="1"/>
      <w:marLeft w:val="0"/>
      <w:marRight w:val="0"/>
      <w:marTop w:val="0"/>
      <w:marBottom w:val="0"/>
      <w:divBdr>
        <w:top w:val="none" w:sz="0" w:space="0" w:color="auto"/>
        <w:left w:val="none" w:sz="0" w:space="0" w:color="auto"/>
        <w:bottom w:val="none" w:sz="0" w:space="0" w:color="auto"/>
        <w:right w:val="none" w:sz="0" w:space="0" w:color="auto"/>
      </w:divBdr>
    </w:div>
    <w:div w:id="1748382560">
      <w:bodyDiv w:val="1"/>
      <w:marLeft w:val="0"/>
      <w:marRight w:val="0"/>
      <w:marTop w:val="0"/>
      <w:marBottom w:val="0"/>
      <w:divBdr>
        <w:top w:val="none" w:sz="0" w:space="0" w:color="auto"/>
        <w:left w:val="none" w:sz="0" w:space="0" w:color="auto"/>
        <w:bottom w:val="none" w:sz="0" w:space="0" w:color="auto"/>
        <w:right w:val="none" w:sz="0" w:space="0" w:color="auto"/>
      </w:divBdr>
    </w:div>
    <w:div w:id="1761175324">
      <w:bodyDiv w:val="1"/>
      <w:marLeft w:val="0"/>
      <w:marRight w:val="0"/>
      <w:marTop w:val="0"/>
      <w:marBottom w:val="0"/>
      <w:divBdr>
        <w:top w:val="none" w:sz="0" w:space="0" w:color="auto"/>
        <w:left w:val="none" w:sz="0" w:space="0" w:color="auto"/>
        <w:bottom w:val="none" w:sz="0" w:space="0" w:color="auto"/>
        <w:right w:val="none" w:sz="0" w:space="0" w:color="auto"/>
      </w:divBdr>
    </w:div>
    <w:div w:id="1776708410">
      <w:bodyDiv w:val="1"/>
      <w:marLeft w:val="0"/>
      <w:marRight w:val="0"/>
      <w:marTop w:val="0"/>
      <w:marBottom w:val="0"/>
      <w:divBdr>
        <w:top w:val="none" w:sz="0" w:space="0" w:color="auto"/>
        <w:left w:val="none" w:sz="0" w:space="0" w:color="auto"/>
        <w:bottom w:val="none" w:sz="0" w:space="0" w:color="auto"/>
        <w:right w:val="none" w:sz="0" w:space="0" w:color="auto"/>
      </w:divBdr>
    </w:div>
    <w:div w:id="1793089019">
      <w:bodyDiv w:val="1"/>
      <w:marLeft w:val="0"/>
      <w:marRight w:val="0"/>
      <w:marTop w:val="0"/>
      <w:marBottom w:val="0"/>
      <w:divBdr>
        <w:top w:val="none" w:sz="0" w:space="0" w:color="auto"/>
        <w:left w:val="none" w:sz="0" w:space="0" w:color="auto"/>
        <w:bottom w:val="none" w:sz="0" w:space="0" w:color="auto"/>
        <w:right w:val="none" w:sz="0" w:space="0" w:color="auto"/>
      </w:divBdr>
    </w:div>
    <w:div w:id="1807157277">
      <w:bodyDiv w:val="1"/>
      <w:marLeft w:val="0"/>
      <w:marRight w:val="0"/>
      <w:marTop w:val="0"/>
      <w:marBottom w:val="0"/>
      <w:divBdr>
        <w:top w:val="none" w:sz="0" w:space="0" w:color="auto"/>
        <w:left w:val="none" w:sz="0" w:space="0" w:color="auto"/>
        <w:bottom w:val="none" w:sz="0" w:space="0" w:color="auto"/>
        <w:right w:val="none" w:sz="0" w:space="0" w:color="auto"/>
      </w:divBdr>
    </w:div>
    <w:div w:id="1810202385">
      <w:bodyDiv w:val="1"/>
      <w:marLeft w:val="0"/>
      <w:marRight w:val="0"/>
      <w:marTop w:val="0"/>
      <w:marBottom w:val="0"/>
      <w:divBdr>
        <w:top w:val="none" w:sz="0" w:space="0" w:color="auto"/>
        <w:left w:val="none" w:sz="0" w:space="0" w:color="auto"/>
        <w:bottom w:val="none" w:sz="0" w:space="0" w:color="auto"/>
        <w:right w:val="none" w:sz="0" w:space="0" w:color="auto"/>
      </w:divBdr>
    </w:div>
    <w:div w:id="1909536218">
      <w:bodyDiv w:val="1"/>
      <w:marLeft w:val="0"/>
      <w:marRight w:val="0"/>
      <w:marTop w:val="0"/>
      <w:marBottom w:val="0"/>
      <w:divBdr>
        <w:top w:val="none" w:sz="0" w:space="0" w:color="auto"/>
        <w:left w:val="none" w:sz="0" w:space="0" w:color="auto"/>
        <w:bottom w:val="none" w:sz="0" w:space="0" w:color="auto"/>
        <w:right w:val="none" w:sz="0" w:space="0" w:color="auto"/>
      </w:divBdr>
    </w:div>
    <w:div w:id="1956478968">
      <w:bodyDiv w:val="1"/>
      <w:marLeft w:val="0"/>
      <w:marRight w:val="0"/>
      <w:marTop w:val="0"/>
      <w:marBottom w:val="0"/>
      <w:divBdr>
        <w:top w:val="none" w:sz="0" w:space="0" w:color="auto"/>
        <w:left w:val="none" w:sz="0" w:space="0" w:color="auto"/>
        <w:bottom w:val="none" w:sz="0" w:space="0" w:color="auto"/>
        <w:right w:val="none" w:sz="0" w:space="0" w:color="auto"/>
      </w:divBdr>
    </w:div>
    <w:div w:id="2029519694">
      <w:bodyDiv w:val="1"/>
      <w:marLeft w:val="0"/>
      <w:marRight w:val="0"/>
      <w:marTop w:val="0"/>
      <w:marBottom w:val="0"/>
      <w:divBdr>
        <w:top w:val="none" w:sz="0" w:space="0" w:color="auto"/>
        <w:left w:val="none" w:sz="0" w:space="0" w:color="auto"/>
        <w:bottom w:val="none" w:sz="0" w:space="0" w:color="auto"/>
        <w:right w:val="none" w:sz="0" w:space="0" w:color="auto"/>
      </w:divBdr>
    </w:div>
    <w:div w:id="2085297551">
      <w:bodyDiv w:val="1"/>
      <w:marLeft w:val="0"/>
      <w:marRight w:val="0"/>
      <w:marTop w:val="0"/>
      <w:marBottom w:val="0"/>
      <w:divBdr>
        <w:top w:val="none" w:sz="0" w:space="0" w:color="auto"/>
        <w:left w:val="none" w:sz="0" w:space="0" w:color="auto"/>
        <w:bottom w:val="none" w:sz="0" w:space="0" w:color="auto"/>
        <w:right w:val="none" w:sz="0" w:space="0" w:color="auto"/>
      </w:divBdr>
    </w:div>
    <w:div w:id="2137597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345B3B-1B40-4B4A-9C6C-097751EA4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17</Pages>
  <Words>7783</Words>
  <Characters>44368</Characters>
  <Application>Microsoft Office Word</Application>
  <DocSecurity>0</DocSecurity>
  <Lines>369</Lines>
  <Paragraphs>104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52047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Jaehoon Chung (LGE)</cp:lastModifiedBy>
  <cp:revision>3</cp:revision>
  <dcterms:created xsi:type="dcterms:W3CDTF">2021-05-11T06:24:00Z</dcterms:created>
  <dcterms:modified xsi:type="dcterms:W3CDTF">2021-05-11T06:41:00Z</dcterms:modified>
</cp:coreProperties>
</file>